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41EFB" w14:textId="77777777" w:rsidR="00E3390B" w:rsidRPr="00C855A4" w:rsidRDefault="00E3390B" w:rsidP="00C855A4">
      <w:pPr>
        <w:rPr>
          <w:rFonts w:asciiTheme="majorHAnsi" w:hAnsiTheme="majorHAnsi" w:cs="Arial"/>
        </w:rPr>
      </w:pPr>
    </w:p>
    <w:p w14:paraId="29C56E7C" w14:textId="77777777" w:rsidR="00E3390B" w:rsidRPr="00C855A4" w:rsidRDefault="00E3390B" w:rsidP="00C855A4">
      <w:pPr>
        <w:rPr>
          <w:rFonts w:asciiTheme="majorHAnsi" w:hAnsiTheme="majorHAnsi" w:cs="Arial"/>
        </w:rPr>
      </w:pPr>
      <w:r w:rsidRPr="00C855A4">
        <w:rPr>
          <w:rFonts w:asciiTheme="majorHAnsi" w:hAnsiTheme="majorHAnsi" w:cs="Arial"/>
          <w:noProof/>
          <w:sz w:val="18"/>
          <w:lang w:eastAsia="hr-HR"/>
        </w:rPr>
        <w:drawing>
          <wp:inline distT="0" distB="0" distL="0" distR="0" wp14:anchorId="0079EFD2" wp14:editId="6DA8773C">
            <wp:extent cx="2072640" cy="647700"/>
            <wp:effectExtent l="0" t="0" r="3810" b="0"/>
            <wp:docPr id="170176639" name="Slika 1" descr="plinara_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plinara_logot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2640" cy="647700"/>
                    </a:xfrm>
                    <a:prstGeom prst="rect">
                      <a:avLst/>
                    </a:prstGeom>
                    <a:noFill/>
                    <a:ln>
                      <a:noFill/>
                    </a:ln>
                  </pic:spPr>
                </pic:pic>
              </a:graphicData>
            </a:graphic>
          </wp:inline>
        </w:drawing>
      </w:r>
      <w:r w:rsidRPr="00C855A4">
        <w:rPr>
          <w:rFonts w:asciiTheme="majorHAnsi" w:hAnsiTheme="majorHAnsi" w:cs="Arial"/>
          <w:sz w:val="18"/>
        </w:rPr>
        <w:tab/>
      </w:r>
      <w:r w:rsidRPr="00C855A4">
        <w:rPr>
          <w:rFonts w:asciiTheme="majorHAnsi" w:hAnsiTheme="majorHAnsi" w:cs="Arial"/>
          <w:sz w:val="18"/>
        </w:rPr>
        <w:tab/>
      </w:r>
      <w:r w:rsidRPr="00C855A4">
        <w:rPr>
          <w:rFonts w:asciiTheme="majorHAnsi" w:hAnsiTheme="majorHAnsi" w:cs="Arial"/>
          <w:sz w:val="18"/>
        </w:rPr>
        <w:tab/>
      </w:r>
      <w:r w:rsidRPr="00C855A4">
        <w:rPr>
          <w:rFonts w:asciiTheme="majorHAnsi" w:hAnsiTheme="majorHAnsi" w:cs="Arial"/>
          <w:sz w:val="18"/>
        </w:rPr>
        <w:tab/>
      </w:r>
      <w:r w:rsidRPr="00C855A4">
        <w:rPr>
          <w:rFonts w:asciiTheme="majorHAnsi" w:hAnsiTheme="majorHAnsi" w:cs="Arial"/>
          <w:sz w:val="18"/>
        </w:rPr>
        <w:tab/>
      </w:r>
      <w:r w:rsidRPr="00C855A4">
        <w:rPr>
          <w:rFonts w:asciiTheme="majorHAnsi" w:hAnsiTheme="majorHAnsi" w:cs="Arial"/>
          <w:sz w:val="18"/>
        </w:rPr>
        <w:tab/>
      </w:r>
      <w:r w:rsidRPr="00C855A4">
        <w:rPr>
          <w:rFonts w:asciiTheme="majorHAnsi" w:hAnsiTheme="majorHAnsi" w:cs="Arial"/>
          <w:sz w:val="18"/>
        </w:rPr>
        <w:tab/>
      </w:r>
    </w:p>
    <w:p w14:paraId="162C42B9" w14:textId="77777777" w:rsidR="00E3390B" w:rsidRPr="00C855A4" w:rsidRDefault="00E3390B" w:rsidP="00C855A4">
      <w:pPr>
        <w:jc w:val="both"/>
        <w:rPr>
          <w:rFonts w:asciiTheme="majorHAnsi" w:hAnsiTheme="majorHAnsi" w:cs="Arial"/>
        </w:rPr>
      </w:pPr>
      <w:r w:rsidRPr="00C855A4">
        <w:rPr>
          <w:rFonts w:asciiTheme="majorHAnsi" w:hAnsiTheme="majorHAnsi" w:cs="Arial"/>
        </w:rPr>
        <w:t xml:space="preserve">52100 Pula, Industrijska 17 </w:t>
      </w:r>
    </w:p>
    <w:p w14:paraId="3B08651C" w14:textId="77777777" w:rsidR="00E3390B" w:rsidRPr="00C855A4" w:rsidRDefault="00E3390B" w:rsidP="00C855A4">
      <w:pPr>
        <w:jc w:val="both"/>
        <w:rPr>
          <w:rFonts w:asciiTheme="majorHAnsi" w:hAnsiTheme="majorHAnsi" w:cs="Arial"/>
        </w:rPr>
      </w:pPr>
      <w:r w:rsidRPr="00C855A4">
        <w:rPr>
          <w:rFonts w:asciiTheme="majorHAnsi" w:hAnsiTheme="majorHAnsi" w:cs="Arial"/>
        </w:rPr>
        <w:t>52100 Pola, Via dell'industria 17</w:t>
      </w:r>
    </w:p>
    <w:p w14:paraId="4C1BBBF6" w14:textId="77777777" w:rsidR="00E3390B" w:rsidRPr="00C855A4" w:rsidRDefault="00E3390B" w:rsidP="00C855A4">
      <w:pPr>
        <w:jc w:val="both"/>
        <w:rPr>
          <w:rFonts w:asciiTheme="majorHAnsi" w:hAnsiTheme="majorHAnsi" w:cs="Tahoma"/>
          <w:b/>
          <w:color w:val="000000"/>
          <w:sz w:val="23"/>
          <w:szCs w:val="23"/>
        </w:rPr>
      </w:pPr>
    </w:p>
    <w:p w14:paraId="5F06AF92" w14:textId="77777777" w:rsidR="00E3390B" w:rsidRPr="00C855A4" w:rsidRDefault="00E3390B" w:rsidP="00C855A4">
      <w:pPr>
        <w:widowControl w:val="0"/>
        <w:rPr>
          <w:rFonts w:asciiTheme="majorHAnsi" w:hAnsiTheme="majorHAnsi" w:cs="Arial"/>
          <w:b/>
          <w:bCs/>
          <w:snapToGrid w:val="0"/>
          <w:color w:val="008080"/>
          <w:sz w:val="24"/>
          <w:szCs w:val="24"/>
        </w:rPr>
      </w:pPr>
    </w:p>
    <w:p w14:paraId="1E8A60C3" w14:textId="77777777" w:rsidR="00E3390B" w:rsidRPr="00C855A4" w:rsidRDefault="00E3390B" w:rsidP="00C855A4">
      <w:pPr>
        <w:jc w:val="both"/>
        <w:rPr>
          <w:rFonts w:asciiTheme="majorHAnsi" w:hAnsiTheme="majorHAnsi"/>
          <w:sz w:val="20"/>
          <w:szCs w:val="20"/>
          <w:u w:val="single"/>
        </w:rPr>
      </w:pPr>
    </w:p>
    <w:p w14:paraId="3DAEE1D2" w14:textId="77777777" w:rsidR="00E3390B" w:rsidRPr="00C855A4" w:rsidRDefault="00E3390B" w:rsidP="00C855A4">
      <w:pPr>
        <w:jc w:val="both"/>
        <w:rPr>
          <w:rFonts w:asciiTheme="majorHAnsi" w:hAnsiTheme="majorHAnsi"/>
          <w:b/>
          <w:sz w:val="32"/>
          <w:szCs w:val="32"/>
          <w:u w:val="single"/>
        </w:rPr>
      </w:pPr>
    </w:p>
    <w:p w14:paraId="791A0BFA" w14:textId="77777777" w:rsidR="00E3390B" w:rsidRPr="00C855A4" w:rsidRDefault="00E3390B" w:rsidP="00C855A4">
      <w:pPr>
        <w:jc w:val="both"/>
        <w:rPr>
          <w:rFonts w:asciiTheme="majorHAnsi" w:hAnsiTheme="majorHAnsi"/>
          <w:u w:val="single"/>
        </w:rPr>
      </w:pPr>
    </w:p>
    <w:p w14:paraId="774A7C17" w14:textId="77777777" w:rsidR="00E3390B" w:rsidRPr="00C855A4" w:rsidRDefault="00E3390B" w:rsidP="00C855A4">
      <w:pPr>
        <w:jc w:val="both"/>
        <w:rPr>
          <w:rFonts w:asciiTheme="majorHAnsi" w:hAnsiTheme="majorHAnsi"/>
          <w:u w:val="single"/>
        </w:rPr>
      </w:pPr>
    </w:p>
    <w:p w14:paraId="7F876B5F" w14:textId="77777777" w:rsidR="00E3390B" w:rsidRPr="00C855A4" w:rsidRDefault="00E3390B" w:rsidP="00C855A4">
      <w:pPr>
        <w:jc w:val="both"/>
        <w:rPr>
          <w:rFonts w:asciiTheme="majorHAnsi" w:hAnsiTheme="majorHAnsi"/>
          <w:u w:val="single"/>
        </w:rPr>
      </w:pPr>
    </w:p>
    <w:p w14:paraId="092F26CF" w14:textId="77777777" w:rsidR="00E3390B" w:rsidRPr="00C855A4" w:rsidRDefault="00E3390B" w:rsidP="00C855A4">
      <w:pPr>
        <w:jc w:val="both"/>
        <w:rPr>
          <w:rFonts w:asciiTheme="majorHAnsi" w:hAnsiTheme="majorHAnsi"/>
          <w:u w:val="single"/>
        </w:rPr>
      </w:pPr>
    </w:p>
    <w:p w14:paraId="70F07A16" w14:textId="77777777" w:rsidR="00E3390B" w:rsidRPr="00C855A4" w:rsidRDefault="00E3390B" w:rsidP="00C855A4">
      <w:pPr>
        <w:jc w:val="both"/>
        <w:rPr>
          <w:rFonts w:asciiTheme="majorHAnsi" w:hAnsiTheme="majorHAnsi"/>
          <w:u w:val="single"/>
        </w:rPr>
      </w:pPr>
    </w:p>
    <w:p w14:paraId="669F22A7" w14:textId="77777777" w:rsidR="00E3390B" w:rsidRPr="00C855A4" w:rsidRDefault="00E3390B" w:rsidP="00C855A4">
      <w:pPr>
        <w:jc w:val="both"/>
        <w:rPr>
          <w:rFonts w:asciiTheme="majorHAnsi" w:hAnsiTheme="majorHAnsi"/>
          <w:u w:val="single"/>
        </w:rPr>
      </w:pPr>
    </w:p>
    <w:p w14:paraId="02015ABB" w14:textId="77777777" w:rsidR="00E3390B" w:rsidRPr="00C855A4" w:rsidRDefault="00E3390B" w:rsidP="00C855A4">
      <w:pPr>
        <w:jc w:val="both"/>
        <w:rPr>
          <w:rFonts w:asciiTheme="majorHAnsi" w:hAnsiTheme="majorHAnsi"/>
          <w:sz w:val="24"/>
          <w:u w:val="single"/>
        </w:rPr>
      </w:pPr>
    </w:p>
    <w:p w14:paraId="0902674B" w14:textId="77777777" w:rsidR="00E3390B" w:rsidRPr="00C855A4" w:rsidRDefault="00E3390B" w:rsidP="00C855A4">
      <w:pPr>
        <w:jc w:val="both"/>
        <w:rPr>
          <w:rFonts w:asciiTheme="majorHAnsi" w:hAnsiTheme="majorHAnsi"/>
          <w:sz w:val="24"/>
          <w:u w:val="single"/>
        </w:rPr>
      </w:pPr>
    </w:p>
    <w:p w14:paraId="3C4153EF" w14:textId="77777777" w:rsidR="00E3390B" w:rsidRPr="00C855A4" w:rsidRDefault="00E3390B" w:rsidP="00C855A4">
      <w:pPr>
        <w:jc w:val="both"/>
        <w:rPr>
          <w:rFonts w:asciiTheme="majorHAnsi" w:hAnsiTheme="majorHAnsi"/>
          <w:sz w:val="24"/>
          <w:u w:val="single"/>
        </w:rPr>
      </w:pPr>
    </w:p>
    <w:p w14:paraId="313DBE53" w14:textId="77777777" w:rsidR="00E3390B" w:rsidRPr="00C855A4" w:rsidRDefault="00E3390B" w:rsidP="00C855A4">
      <w:pPr>
        <w:jc w:val="both"/>
        <w:rPr>
          <w:rFonts w:asciiTheme="majorHAnsi" w:hAnsiTheme="majorHAnsi"/>
          <w:sz w:val="24"/>
          <w:u w:val="single"/>
        </w:rPr>
      </w:pPr>
    </w:p>
    <w:p w14:paraId="745BAC67" w14:textId="77777777" w:rsidR="00C855A4" w:rsidRPr="00CA5DA9" w:rsidRDefault="00C855A4" w:rsidP="00C855A4">
      <w:pPr>
        <w:pStyle w:val="Naslov"/>
        <w:pBdr>
          <w:bottom w:val="none" w:sz="0" w:space="0" w:color="auto"/>
        </w:pBdr>
        <w:jc w:val="right"/>
        <w:rPr>
          <w:noProof/>
          <w:color w:val="262626"/>
          <w:sz w:val="72"/>
          <w:lang w:val="hr-HR"/>
        </w:rPr>
      </w:pPr>
      <w:r w:rsidRPr="00CA5DA9">
        <w:rPr>
          <w:noProof/>
          <w:color w:val="262626"/>
          <w:sz w:val="72"/>
          <w:lang w:val="hr-HR"/>
        </w:rPr>
        <w:t>Izvještaj o poslovanju</w:t>
      </w:r>
    </w:p>
    <w:p w14:paraId="7BF1E40D" w14:textId="2699E893" w:rsidR="00C855A4" w:rsidRPr="00CA5DA9" w:rsidRDefault="00C855A4" w:rsidP="00C855A4">
      <w:pPr>
        <w:pStyle w:val="Naslov"/>
        <w:pBdr>
          <w:bottom w:val="single" w:sz="8" w:space="4" w:color="000080"/>
        </w:pBdr>
        <w:spacing w:line="360" w:lineRule="auto"/>
        <w:jc w:val="right"/>
        <w:rPr>
          <w:noProof/>
          <w:lang w:val="hr-HR"/>
        </w:rPr>
      </w:pPr>
      <w:r w:rsidRPr="00CA5DA9">
        <w:rPr>
          <w:noProof/>
          <w:color w:val="404040"/>
          <w:lang w:val="hr-HR"/>
        </w:rPr>
        <w:t>202</w:t>
      </w:r>
      <w:r>
        <w:rPr>
          <w:noProof/>
          <w:color w:val="404040"/>
          <w:lang w:val="hr-HR"/>
        </w:rPr>
        <w:t>3</w:t>
      </w:r>
      <w:r w:rsidRPr="00CA5DA9">
        <w:rPr>
          <w:noProof/>
          <w:color w:val="404040"/>
          <w:lang w:val="hr-HR"/>
        </w:rPr>
        <w:t>. godina</w:t>
      </w:r>
    </w:p>
    <w:p w14:paraId="323E145F" w14:textId="77777777" w:rsidR="00E3390B" w:rsidRPr="00C855A4" w:rsidRDefault="00E3390B" w:rsidP="00C855A4">
      <w:pPr>
        <w:jc w:val="both"/>
        <w:rPr>
          <w:rFonts w:asciiTheme="majorHAnsi" w:hAnsiTheme="majorHAnsi"/>
          <w:u w:val="single"/>
        </w:rPr>
      </w:pPr>
    </w:p>
    <w:p w14:paraId="12A05DE0" w14:textId="77777777" w:rsidR="00E3390B" w:rsidRPr="00C855A4" w:rsidRDefault="00E3390B" w:rsidP="00C855A4">
      <w:pPr>
        <w:jc w:val="both"/>
        <w:rPr>
          <w:rFonts w:asciiTheme="majorHAnsi" w:hAnsiTheme="majorHAnsi"/>
          <w:u w:val="single"/>
        </w:rPr>
      </w:pPr>
    </w:p>
    <w:p w14:paraId="2D3E1A4A" w14:textId="77777777" w:rsidR="00E3390B" w:rsidRPr="00C855A4" w:rsidRDefault="00E3390B" w:rsidP="00C855A4">
      <w:pPr>
        <w:jc w:val="both"/>
        <w:rPr>
          <w:rFonts w:asciiTheme="majorHAnsi" w:hAnsiTheme="majorHAnsi"/>
          <w:u w:val="single"/>
        </w:rPr>
      </w:pPr>
    </w:p>
    <w:p w14:paraId="42836066" w14:textId="77777777" w:rsidR="00E3390B" w:rsidRPr="00C855A4" w:rsidRDefault="00E3390B" w:rsidP="00C855A4">
      <w:pPr>
        <w:jc w:val="both"/>
        <w:rPr>
          <w:rFonts w:asciiTheme="majorHAnsi" w:hAnsiTheme="majorHAnsi"/>
          <w:u w:val="single"/>
        </w:rPr>
      </w:pPr>
    </w:p>
    <w:p w14:paraId="451608E3" w14:textId="77777777" w:rsidR="00E3390B" w:rsidRPr="00C855A4" w:rsidRDefault="00E3390B" w:rsidP="00C855A4">
      <w:pPr>
        <w:jc w:val="both"/>
        <w:rPr>
          <w:rFonts w:asciiTheme="majorHAnsi" w:hAnsiTheme="majorHAnsi"/>
          <w:u w:val="single"/>
        </w:rPr>
      </w:pPr>
    </w:p>
    <w:p w14:paraId="795FD284" w14:textId="77777777" w:rsidR="00E3390B" w:rsidRPr="00C855A4" w:rsidRDefault="00E3390B" w:rsidP="00C855A4">
      <w:pPr>
        <w:jc w:val="both"/>
        <w:rPr>
          <w:rFonts w:asciiTheme="majorHAnsi" w:hAnsiTheme="majorHAnsi"/>
          <w:u w:val="single"/>
        </w:rPr>
      </w:pPr>
    </w:p>
    <w:p w14:paraId="6C1BFAED" w14:textId="77777777" w:rsidR="00E3390B" w:rsidRPr="00C855A4" w:rsidRDefault="00E3390B" w:rsidP="00C855A4">
      <w:pPr>
        <w:jc w:val="both"/>
        <w:rPr>
          <w:rFonts w:asciiTheme="majorHAnsi" w:hAnsiTheme="majorHAnsi"/>
          <w:u w:val="single"/>
        </w:rPr>
      </w:pPr>
    </w:p>
    <w:p w14:paraId="0876425F" w14:textId="77777777" w:rsidR="00E3390B" w:rsidRPr="00C855A4" w:rsidRDefault="00E3390B" w:rsidP="00C855A4">
      <w:pPr>
        <w:jc w:val="both"/>
        <w:rPr>
          <w:rFonts w:asciiTheme="majorHAnsi" w:hAnsiTheme="majorHAnsi"/>
          <w:u w:val="single"/>
        </w:rPr>
      </w:pPr>
    </w:p>
    <w:p w14:paraId="3BDCFC1F" w14:textId="77777777" w:rsidR="00E3390B" w:rsidRPr="00C855A4" w:rsidRDefault="00E3390B" w:rsidP="00C855A4">
      <w:pPr>
        <w:jc w:val="both"/>
        <w:rPr>
          <w:rFonts w:asciiTheme="majorHAnsi" w:hAnsiTheme="majorHAnsi"/>
          <w:u w:val="single"/>
        </w:rPr>
      </w:pPr>
    </w:p>
    <w:p w14:paraId="27C10149" w14:textId="77777777" w:rsidR="00E3390B" w:rsidRPr="00C855A4" w:rsidRDefault="00E3390B" w:rsidP="00C855A4">
      <w:pPr>
        <w:jc w:val="both"/>
        <w:rPr>
          <w:rFonts w:asciiTheme="majorHAnsi" w:hAnsiTheme="majorHAnsi"/>
          <w:u w:val="single"/>
        </w:rPr>
      </w:pPr>
    </w:p>
    <w:p w14:paraId="325B270F" w14:textId="77777777" w:rsidR="00E3390B" w:rsidRPr="00C855A4" w:rsidRDefault="00E3390B" w:rsidP="00C855A4">
      <w:pPr>
        <w:jc w:val="both"/>
        <w:rPr>
          <w:rFonts w:asciiTheme="majorHAnsi" w:hAnsiTheme="majorHAnsi"/>
          <w:u w:val="single"/>
        </w:rPr>
      </w:pPr>
    </w:p>
    <w:p w14:paraId="6DF6469C" w14:textId="77777777" w:rsidR="00E3390B" w:rsidRPr="00C855A4" w:rsidRDefault="00E3390B" w:rsidP="00C855A4">
      <w:pPr>
        <w:jc w:val="center"/>
        <w:rPr>
          <w:rFonts w:asciiTheme="majorHAnsi" w:hAnsiTheme="majorHAnsi"/>
          <w:color w:val="0F243E"/>
          <w:sz w:val="32"/>
          <w:szCs w:val="32"/>
        </w:rPr>
      </w:pPr>
    </w:p>
    <w:p w14:paraId="2642E008" w14:textId="77777777" w:rsidR="00127EBA" w:rsidRPr="00C855A4" w:rsidRDefault="00127EBA" w:rsidP="00C855A4">
      <w:pPr>
        <w:jc w:val="center"/>
        <w:rPr>
          <w:rFonts w:asciiTheme="majorHAnsi" w:hAnsiTheme="majorHAnsi"/>
          <w:color w:val="0F243E"/>
          <w:sz w:val="32"/>
          <w:szCs w:val="32"/>
        </w:rPr>
      </w:pPr>
    </w:p>
    <w:p w14:paraId="521D3CB1" w14:textId="77777777" w:rsidR="009B43DA" w:rsidRPr="00C855A4" w:rsidRDefault="009B43DA" w:rsidP="00C855A4">
      <w:pPr>
        <w:jc w:val="center"/>
        <w:rPr>
          <w:rFonts w:asciiTheme="majorHAnsi" w:hAnsiTheme="majorHAnsi"/>
          <w:color w:val="0F243E"/>
          <w:sz w:val="32"/>
          <w:szCs w:val="32"/>
        </w:rPr>
      </w:pPr>
    </w:p>
    <w:p w14:paraId="55DC5371" w14:textId="3BDE16CB" w:rsidR="00E3390B" w:rsidRPr="00C855A4" w:rsidRDefault="00E3390B" w:rsidP="00C855A4">
      <w:pPr>
        <w:jc w:val="center"/>
        <w:rPr>
          <w:rFonts w:asciiTheme="majorHAnsi" w:hAnsiTheme="majorHAnsi"/>
          <w:color w:val="0F243E"/>
          <w:sz w:val="24"/>
          <w:szCs w:val="24"/>
        </w:rPr>
      </w:pPr>
      <w:r w:rsidRPr="00C855A4">
        <w:rPr>
          <w:rFonts w:asciiTheme="majorHAnsi" w:hAnsiTheme="majorHAnsi"/>
          <w:color w:val="0F243E"/>
          <w:sz w:val="24"/>
          <w:szCs w:val="24"/>
        </w:rPr>
        <w:t>ožujak, 2024.</w:t>
      </w:r>
    </w:p>
    <w:p w14:paraId="46C35711" w14:textId="77777777" w:rsidR="00AA3BA3" w:rsidRPr="00C855A4" w:rsidRDefault="00AA3BA3" w:rsidP="00C855A4">
      <w:pPr>
        <w:jc w:val="both"/>
        <w:rPr>
          <w:rFonts w:asciiTheme="majorHAnsi" w:hAnsiTheme="majorHAnsi" w:cs="Arial"/>
          <w:b/>
        </w:rPr>
      </w:pPr>
    </w:p>
    <w:p w14:paraId="4AA374AB" w14:textId="046C00FC" w:rsidR="00C855A4" w:rsidRPr="00CA5DA9" w:rsidRDefault="00C855A4" w:rsidP="00C855A4">
      <w:pPr>
        <w:pStyle w:val="Standard"/>
        <w:pageBreakBefore/>
        <w:pBdr>
          <w:bottom w:val="single" w:sz="18" w:space="4" w:color="000080"/>
        </w:pBdr>
        <w:spacing w:after="0"/>
        <w:rPr>
          <w:rFonts w:ascii="Cambria" w:hAnsi="Cambria"/>
          <w:b/>
          <w:noProof/>
          <w:color w:val="404040"/>
          <w:sz w:val="32"/>
        </w:rPr>
      </w:pPr>
      <w:r>
        <w:rPr>
          <w:rFonts w:ascii="Cambria" w:hAnsi="Cambria"/>
          <w:b/>
          <w:noProof/>
          <w:color w:val="404040"/>
          <w:sz w:val="32"/>
        </w:rPr>
        <w:lastRenderedPageBreak/>
        <w:t>Uvodna riječ</w:t>
      </w:r>
    </w:p>
    <w:p w14:paraId="1FA574DD" w14:textId="02A58653" w:rsidR="002E3FF7" w:rsidRPr="00C855A4" w:rsidRDefault="002E3FF7" w:rsidP="00C855A4">
      <w:pPr>
        <w:ind w:left="720"/>
        <w:contextualSpacing/>
        <w:jc w:val="both"/>
        <w:rPr>
          <w:rFonts w:asciiTheme="majorHAnsi" w:hAnsiTheme="majorHAnsi" w:cs="Arial"/>
          <w:b/>
        </w:rPr>
      </w:pPr>
    </w:p>
    <w:p w14:paraId="2980F90F" w14:textId="77777777" w:rsidR="002E3FF7" w:rsidRPr="00C855A4" w:rsidRDefault="002E3FF7" w:rsidP="00C855A4">
      <w:pPr>
        <w:jc w:val="both"/>
        <w:rPr>
          <w:rFonts w:asciiTheme="majorHAnsi" w:hAnsiTheme="majorHAnsi" w:cs="Arial"/>
          <w:b/>
        </w:rPr>
      </w:pPr>
    </w:p>
    <w:p w14:paraId="53DF85D2" w14:textId="77777777" w:rsidR="002E3FF7" w:rsidRPr="00C855A4" w:rsidRDefault="002E3FF7" w:rsidP="00C855A4">
      <w:pPr>
        <w:jc w:val="both"/>
        <w:rPr>
          <w:rFonts w:asciiTheme="majorHAnsi" w:hAnsiTheme="majorHAnsi" w:cs="Arial"/>
          <w:bCs/>
        </w:rPr>
      </w:pPr>
      <w:r w:rsidRPr="00C855A4">
        <w:rPr>
          <w:rFonts w:asciiTheme="majorHAnsi" w:hAnsiTheme="majorHAnsi" w:cs="Arial"/>
          <w:bCs/>
        </w:rPr>
        <w:t>Poslovanje trgovačkog društva Plinara d.o.o. Pula obilježilo je znatno stabilnije okruženje u odnosu na 2022. godinu. Negativni efekti plinske krize iz 2022. godine su prevladani te više nije postojala opasnost od ekstremnih skokova cijene plina. To je utjecalo na smirivanje napetosti na tržištima plina. U takvim okolnostima društvo se je moglo fokusirati pored prodaje plina i na ostale aktivnosti te je pokrenut mini investicijski ciklus sa naglaskom na unaprjeđenju informatičke infrastrukture u području hardwarea i softwarea te pripreme za izgradnju solarne elektrane. Izvršene su pripreme za nabavku 4 nova servera, od kojih su na 2 migrirani poslovni podaci vezano za računovodstveno-financijsko poslovanje te je izvršena nabavka zadnje verzije GIS programa gdje će cjelokupna plinska infrastruktura izgrađena na području Istarske Županije biti tijekom 2024. godine migrirana na nova 2 servera i na zadnju verziju GIS programa u jedinstvenu bazu podataka koja će omogućiti mnoge nove funkcionalnosti. Paralelno će se izvršiti i dodatna obuka djelatnika za rad na istome. Time Plinara d.o.o. hvata tehnološki korak sa najnovijim programskim alatima.</w:t>
      </w:r>
    </w:p>
    <w:p w14:paraId="411DAD2B" w14:textId="77777777" w:rsidR="002E3FF7" w:rsidRPr="00C855A4" w:rsidRDefault="002E3FF7" w:rsidP="00C855A4">
      <w:pPr>
        <w:jc w:val="both"/>
        <w:rPr>
          <w:rFonts w:asciiTheme="majorHAnsi" w:hAnsiTheme="majorHAnsi" w:cs="Arial"/>
          <w:bCs/>
        </w:rPr>
      </w:pPr>
    </w:p>
    <w:p w14:paraId="2A892955" w14:textId="77777777" w:rsidR="002E3FF7" w:rsidRPr="00C855A4" w:rsidRDefault="002E3FF7" w:rsidP="00C855A4">
      <w:pPr>
        <w:jc w:val="both"/>
        <w:rPr>
          <w:rFonts w:asciiTheme="majorHAnsi" w:hAnsiTheme="majorHAnsi" w:cs="Arial"/>
          <w:bCs/>
        </w:rPr>
      </w:pPr>
      <w:r w:rsidRPr="00C855A4">
        <w:rPr>
          <w:rFonts w:asciiTheme="majorHAnsi" w:hAnsiTheme="majorHAnsi" w:cs="Arial"/>
          <w:bCs/>
        </w:rPr>
        <w:t>Proširene su i dodatne funkcionalnosti postojeće web aplikacije Plinara Online. Pored postojeće funkcionalnosti putem koje je omogućena dojava stanja plinomjera mjesečno i izrade probnih obračuna, u suradnji s WSPay gateway uvedena je za potrošače iz segmenta kućanstva mogućnost plaćanja troškova plina putem kreditnih i debitnih kartica. Time ćemo poboljšati naplatu potraživanja i omogućiti i strancima koji su vlasnici nekretnina na području Istarske Županije i koji ne koriste internet bankarstvo domaćih banaka da izvrše plaćanja za utrošeni prirodni plin. U 2024. godini je u planu i dodatno unaprjeđenje postojeće aplikacije putem koje će biti moguće dobivati račune na e-mail te prikazati povijesnu potrošnju za svako obračunsko mjerno mjesto unazad 3 godine te mogućnost da svaki kupac vidi sve svoje obveze i izvršena plaćanja i za utrošeni plin i za servisne usluge na jednom mjestu. U planu je i izrada android aplikacije za pametne telefone.</w:t>
      </w:r>
    </w:p>
    <w:p w14:paraId="6B036C21" w14:textId="77777777" w:rsidR="002E3FF7" w:rsidRPr="00C855A4" w:rsidRDefault="002E3FF7" w:rsidP="00C855A4">
      <w:pPr>
        <w:jc w:val="both"/>
        <w:rPr>
          <w:rFonts w:asciiTheme="majorHAnsi" w:hAnsiTheme="majorHAnsi" w:cs="Arial"/>
          <w:bCs/>
        </w:rPr>
      </w:pPr>
    </w:p>
    <w:p w14:paraId="7D582E69" w14:textId="77777777" w:rsidR="002E3FF7" w:rsidRPr="00C855A4" w:rsidRDefault="002E3FF7" w:rsidP="00C855A4">
      <w:pPr>
        <w:jc w:val="both"/>
        <w:rPr>
          <w:rFonts w:asciiTheme="majorHAnsi" w:hAnsiTheme="majorHAnsi" w:cs="Arial"/>
          <w:bCs/>
        </w:rPr>
      </w:pPr>
      <w:r w:rsidRPr="00C855A4">
        <w:rPr>
          <w:rFonts w:asciiTheme="majorHAnsi" w:hAnsiTheme="majorHAnsi" w:cs="Arial"/>
          <w:bCs/>
        </w:rPr>
        <w:t>Drugi segment investicijskog ulaganja odnosi se u nabavu modula za daljinsko očitanje plinomjera za kategoriju kupaca kućanstva i poduzetništvo. Nabavom istih u segmentu poduzetnika, pokriti će se i ona obračunska mjerna mjesta (OMM) koja nisu zakonski obveza za tarifne modele TM5, TM4 i TM3, što će umnogome pridonijeti dobivanju podataka o potrošnji u realnom vremenu te unaprijediti sustav planiranja potrošnje plina vezano za kupnju istoga i boljeg planiranja potrebnih količina za rezervacije transportnih kapaciteta. Istovremeno je pokrenut i pilot-projekat ugradnje modula za daljinsko očitanje za segment kućanstva te su odabrana 2 naselja u Gradu Puli u kojima će isti biti instalirani. Time će se umanjiti u budućnosti troškovi očitavanja istih te preusmjeriti oslobođena financijska sredstva u druge mini investicije.</w:t>
      </w:r>
    </w:p>
    <w:p w14:paraId="3AF97F3C" w14:textId="77777777" w:rsidR="002E3FF7" w:rsidRPr="00C855A4" w:rsidRDefault="002E3FF7" w:rsidP="00C855A4">
      <w:pPr>
        <w:jc w:val="both"/>
        <w:rPr>
          <w:rFonts w:asciiTheme="majorHAnsi" w:hAnsiTheme="majorHAnsi" w:cs="Arial"/>
          <w:bCs/>
        </w:rPr>
      </w:pPr>
    </w:p>
    <w:p w14:paraId="1092FBD7" w14:textId="77777777" w:rsidR="002E3FF7" w:rsidRPr="00C855A4" w:rsidRDefault="002E3FF7" w:rsidP="00C855A4">
      <w:pPr>
        <w:jc w:val="both"/>
        <w:rPr>
          <w:rFonts w:asciiTheme="majorHAnsi" w:hAnsiTheme="majorHAnsi" w:cs="Arial"/>
          <w:bCs/>
        </w:rPr>
      </w:pPr>
      <w:r w:rsidRPr="00C855A4">
        <w:rPr>
          <w:rFonts w:asciiTheme="majorHAnsi" w:hAnsiTheme="majorHAnsi" w:cs="Arial"/>
          <w:bCs/>
        </w:rPr>
        <w:t xml:space="preserve">Tijekom 2023. godine se je intenzivno radilo i na izmjeni i dopuni projektantske dokumentacije za izgradnju solarne elektrane od 220 kW. Početkom 2024. godine ishođena je izmijenjena građevinska dozvola te je proveden postupak javne nabave putem kojeg je ugovorena izgradnja i montaža iste. Očekuje se puštanje u rad solarne elektrane početkom mjeseca lipnja 2024. godine te ostvarenje godišnje uštede na troškovima električne energije od 60.000 EUR-a. </w:t>
      </w:r>
    </w:p>
    <w:p w14:paraId="71D40ED1" w14:textId="77777777" w:rsidR="002E3FF7" w:rsidRPr="00C855A4" w:rsidRDefault="002E3FF7" w:rsidP="00C855A4">
      <w:pPr>
        <w:jc w:val="both"/>
        <w:rPr>
          <w:rFonts w:asciiTheme="majorHAnsi" w:hAnsiTheme="majorHAnsi" w:cs="Arial"/>
          <w:bCs/>
        </w:rPr>
      </w:pPr>
    </w:p>
    <w:p w14:paraId="6F494C1A" w14:textId="77777777" w:rsidR="002E3FF7" w:rsidRPr="00C855A4" w:rsidRDefault="002E3FF7" w:rsidP="00C855A4">
      <w:pPr>
        <w:jc w:val="both"/>
        <w:rPr>
          <w:rFonts w:asciiTheme="majorHAnsi" w:hAnsiTheme="majorHAnsi" w:cs="Arial"/>
          <w:bCs/>
        </w:rPr>
      </w:pPr>
    </w:p>
    <w:p w14:paraId="231AD8A0" w14:textId="77777777" w:rsidR="002E3FF7" w:rsidRPr="00C855A4" w:rsidRDefault="002E3FF7" w:rsidP="00C855A4">
      <w:pPr>
        <w:jc w:val="both"/>
        <w:rPr>
          <w:rFonts w:asciiTheme="majorHAnsi" w:hAnsiTheme="majorHAnsi" w:cs="Arial"/>
          <w:bCs/>
        </w:rPr>
      </w:pPr>
      <w:r w:rsidRPr="00C855A4">
        <w:rPr>
          <w:rFonts w:asciiTheme="majorHAnsi" w:hAnsiTheme="majorHAnsi" w:cs="Arial"/>
          <w:bCs/>
        </w:rPr>
        <w:lastRenderedPageBreak/>
        <w:t>Vezano za investicije u plinsku distributivnu mrežu, Plinara d.o.o. Pula aktivno sudjeluje u 2 projekta u Gradu Rovinju (Rekonstrukcija Trga Maršala Tita i rekonstrukcija i izgradnja komunalne infrastrukture u naselju Salteria i ulici Carducci), putem kojih će upliniti starogradsku jezgru Grada Rovinja i naselja Salteria i povećati broj kupaca prirodnog plina. U Gradu Puli sudjelujemo u rekonstrukciji Tršćanske ulice te nekoliko ulica u naselju Valdebek, a vrše se i sveobuhvatne pripreme za rekonstrukciju pulske zaobilaznice do naselja Veli Vrh (investitor Hrvatske ceste) gdje će u trupu zaobilaznice biti položena nova plinska mreža u 2024. godini. U Gradu Umagu izvršene su pripreme za proširenje plinske mreže u starogradskoj jezgri uz gradsku obalu te posljedično povećanje broja kupaca prirodnog plina.</w:t>
      </w:r>
    </w:p>
    <w:p w14:paraId="57F52A2C" w14:textId="77777777" w:rsidR="002E3FF7" w:rsidRPr="00C855A4" w:rsidRDefault="002E3FF7" w:rsidP="00C855A4">
      <w:pPr>
        <w:jc w:val="both"/>
        <w:rPr>
          <w:rFonts w:asciiTheme="majorHAnsi" w:hAnsiTheme="majorHAnsi" w:cs="Arial"/>
          <w:bCs/>
        </w:rPr>
      </w:pPr>
    </w:p>
    <w:p w14:paraId="735FAEBA" w14:textId="77777777" w:rsidR="002E3FF7" w:rsidRPr="00C855A4" w:rsidRDefault="002E3FF7" w:rsidP="00C855A4">
      <w:pPr>
        <w:jc w:val="both"/>
        <w:rPr>
          <w:rFonts w:asciiTheme="majorHAnsi" w:hAnsiTheme="majorHAnsi" w:cs="Arial"/>
          <w:bCs/>
        </w:rPr>
      </w:pPr>
      <w:r w:rsidRPr="00C855A4">
        <w:rPr>
          <w:rFonts w:asciiTheme="majorHAnsi" w:hAnsiTheme="majorHAnsi" w:cs="Arial"/>
          <w:bCs/>
        </w:rPr>
        <w:t>Društvo je u 2023. redovito otplaćivalo sve svoje kreditne obveze po dugoročnim investicijskim kreditima za plinofikaciju te je uvijek održavalo primjerenu likvidnost tako da redovito podmiruje sve svoje dospjele obveze. Slobodna novčana sredstva su redovito oročavana kod poslovnih banaka radi ostvarenja financijskih prihoda.</w:t>
      </w:r>
    </w:p>
    <w:p w14:paraId="38BF001E" w14:textId="77777777" w:rsidR="002E3FF7" w:rsidRPr="00C855A4" w:rsidRDefault="002E3FF7" w:rsidP="00C855A4">
      <w:pPr>
        <w:jc w:val="both"/>
        <w:rPr>
          <w:rFonts w:asciiTheme="majorHAnsi" w:hAnsiTheme="majorHAnsi" w:cs="Arial"/>
          <w:bCs/>
        </w:rPr>
      </w:pPr>
    </w:p>
    <w:p w14:paraId="12746421" w14:textId="77777777" w:rsidR="002E3FF7" w:rsidRPr="00C855A4" w:rsidRDefault="002E3FF7" w:rsidP="00C855A4">
      <w:pPr>
        <w:jc w:val="both"/>
        <w:rPr>
          <w:rFonts w:asciiTheme="majorHAnsi" w:hAnsiTheme="majorHAnsi" w:cs="Arial"/>
          <w:bCs/>
        </w:rPr>
      </w:pPr>
      <w:r w:rsidRPr="00C855A4">
        <w:rPr>
          <w:rFonts w:asciiTheme="majorHAnsi" w:hAnsiTheme="majorHAnsi" w:cs="Arial"/>
          <w:bCs/>
        </w:rPr>
        <w:t>Broj zaposlenih u 2023. godini je bio stabilan. 2 djelatnika su otišla u mirovinu te su na njihova radna mjesta zaposleni novi djelatnici. U narednim godinama se očekuje odlazak nekoliko djelatnika u starosnu mirovinu te zapošljavanje novih na istim radnim mjestima.</w:t>
      </w:r>
    </w:p>
    <w:p w14:paraId="163208AD" w14:textId="77777777" w:rsidR="002E3FF7" w:rsidRPr="00C855A4" w:rsidRDefault="002E3FF7" w:rsidP="00C855A4">
      <w:pPr>
        <w:jc w:val="both"/>
        <w:rPr>
          <w:rFonts w:asciiTheme="majorHAnsi" w:hAnsiTheme="majorHAnsi" w:cs="Arial"/>
          <w:bCs/>
        </w:rPr>
      </w:pPr>
    </w:p>
    <w:p w14:paraId="1883A1A7" w14:textId="77777777" w:rsidR="002E3FF7" w:rsidRPr="00C855A4" w:rsidRDefault="002E3FF7" w:rsidP="00C855A4">
      <w:pPr>
        <w:jc w:val="both"/>
        <w:rPr>
          <w:rFonts w:asciiTheme="majorHAnsi" w:hAnsiTheme="majorHAnsi" w:cs="Arial"/>
          <w:bCs/>
        </w:rPr>
      </w:pPr>
      <w:r w:rsidRPr="00C855A4">
        <w:rPr>
          <w:rFonts w:asciiTheme="majorHAnsi" w:hAnsiTheme="majorHAnsi" w:cs="Arial"/>
          <w:bCs/>
        </w:rPr>
        <w:t>U 2023. godini distribuirano je ukupno 229.615.877 kWh prirodnog plina, od čega 45.512.910 kWh u segmentu kućanstava i 60.708.924 kWh u segmentu poduzetništva (vlastita opskrba). Uredbom Vlade RH o otklanjanju poremećaja na domaćem tržištu energije distribuirano je kupcima iz javnog sektora 24.238.122 kWh prirodnog plina te je po toj osnovi ostvaren manji prihod od prodaje plina. Očekujemo u 2024. godini ukidanje Uredbe i povratak određenog broja kupaca u Plinara d.o.o. Za druge opskrbljivače na koncesijskom području Istarske Županije distribuirano je 99.155.921 kWh. Plinara d.o.o. nije do polovice 2023. godine mogla provoditi „hedging“ cijene plina za velike kupce iz segmenta poduzetništvo koji isključivo traže fiksnu cijenu plina te nije mogla ugovarati istu u prvoj polovici 2023. godine. Ukidanjem obveze INA d.d. da mora sav prirodni plin prodavati HEP Plinu d.o.o. Osijek radi otklanjanja poremećaja na domaćem tržištu plina od 08/2023, INA d.d. kao jedini dobavljač plina za Plinara d.o.o. Pula je ponovno mogla raspolagati svojim plinom te je ponovno uvedena mogućnost „hedgiranja“ cijene istoga, što stvara dobre pretpostavke za javljanje na tendere za nabavu plina velikih kupaca i mogućnost nuđenja fiksne cijene u 2024. godini.</w:t>
      </w:r>
    </w:p>
    <w:p w14:paraId="0CDD3E1E" w14:textId="77777777" w:rsidR="002E3FF7" w:rsidRPr="00C855A4" w:rsidRDefault="002E3FF7" w:rsidP="00C855A4">
      <w:pPr>
        <w:jc w:val="both"/>
        <w:rPr>
          <w:rFonts w:asciiTheme="majorHAnsi" w:hAnsiTheme="majorHAnsi" w:cs="Arial"/>
          <w:bCs/>
        </w:rPr>
      </w:pPr>
    </w:p>
    <w:p w14:paraId="1EA4AC17" w14:textId="77777777" w:rsidR="002E3FF7" w:rsidRPr="00C855A4" w:rsidRDefault="002E3FF7" w:rsidP="00C855A4">
      <w:pPr>
        <w:jc w:val="both"/>
        <w:rPr>
          <w:rFonts w:asciiTheme="majorHAnsi" w:hAnsiTheme="majorHAnsi" w:cs="Arial"/>
          <w:bCs/>
        </w:rPr>
      </w:pPr>
      <w:r w:rsidRPr="00C855A4">
        <w:rPr>
          <w:rFonts w:asciiTheme="majorHAnsi" w:hAnsiTheme="majorHAnsi" w:cs="Arial"/>
          <w:bCs/>
        </w:rPr>
        <w:t xml:space="preserve">  </w:t>
      </w:r>
    </w:p>
    <w:p w14:paraId="2E6AA1C2" w14:textId="77777777" w:rsidR="002E3FF7" w:rsidRPr="00C855A4" w:rsidRDefault="002E3FF7" w:rsidP="00C855A4">
      <w:pPr>
        <w:jc w:val="both"/>
        <w:rPr>
          <w:rFonts w:asciiTheme="majorHAnsi" w:hAnsiTheme="majorHAnsi" w:cs="Arial"/>
          <w:bCs/>
        </w:rPr>
      </w:pPr>
    </w:p>
    <w:p w14:paraId="4BCC5A2E" w14:textId="77777777" w:rsidR="002E3FF7" w:rsidRPr="00C855A4" w:rsidRDefault="002E3FF7" w:rsidP="00C855A4">
      <w:pPr>
        <w:jc w:val="both"/>
        <w:rPr>
          <w:rFonts w:asciiTheme="majorHAnsi" w:hAnsiTheme="majorHAnsi" w:cs="Arial"/>
          <w:bCs/>
        </w:rPr>
      </w:pPr>
    </w:p>
    <w:p w14:paraId="79AC7438" w14:textId="77777777" w:rsidR="002E3FF7" w:rsidRDefault="002E3FF7" w:rsidP="00C855A4">
      <w:pPr>
        <w:jc w:val="both"/>
        <w:rPr>
          <w:rFonts w:asciiTheme="majorHAnsi" w:hAnsiTheme="majorHAnsi" w:cs="Arial"/>
          <w:bCs/>
        </w:rPr>
      </w:pPr>
    </w:p>
    <w:p w14:paraId="5B0C81D0" w14:textId="77777777" w:rsidR="009F28BF" w:rsidRPr="00C855A4" w:rsidRDefault="009F28BF" w:rsidP="00C855A4">
      <w:pPr>
        <w:jc w:val="both"/>
        <w:rPr>
          <w:rFonts w:asciiTheme="majorHAnsi" w:hAnsiTheme="majorHAnsi" w:cs="Arial"/>
          <w:bCs/>
        </w:rPr>
      </w:pPr>
    </w:p>
    <w:p w14:paraId="67F37C8E" w14:textId="77777777" w:rsidR="002E3FF7" w:rsidRPr="00C855A4" w:rsidRDefault="002E3FF7" w:rsidP="00C855A4">
      <w:pPr>
        <w:jc w:val="both"/>
        <w:rPr>
          <w:rFonts w:asciiTheme="majorHAnsi" w:hAnsiTheme="majorHAnsi" w:cs="Arial"/>
          <w:bCs/>
        </w:rPr>
      </w:pPr>
    </w:p>
    <w:p w14:paraId="02FE494D" w14:textId="77777777" w:rsidR="002E3FF7" w:rsidRPr="00C855A4" w:rsidRDefault="002E3FF7" w:rsidP="00C855A4">
      <w:pPr>
        <w:jc w:val="both"/>
        <w:rPr>
          <w:rFonts w:asciiTheme="majorHAnsi" w:hAnsiTheme="majorHAnsi" w:cs="Arial"/>
          <w:bCs/>
        </w:rPr>
      </w:pPr>
    </w:p>
    <w:p w14:paraId="704ED028" w14:textId="77777777" w:rsidR="002E3FF7" w:rsidRPr="00C855A4" w:rsidRDefault="002E3FF7" w:rsidP="00C855A4">
      <w:pPr>
        <w:jc w:val="both"/>
        <w:rPr>
          <w:rFonts w:asciiTheme="majorHAnsi" w:hAnsiTheme="majorHAnsi" w:cs="Arial"/>
          <w:bCs/>
        </w:rPr>
      </w:pPr>
    </w:p>
    <w:p w14:paraId="1A948FCA" w14:textId="77777777" w:rsidR="002E3FF7" w:rsidRPr="00C855A4" w:rsidRDefault="002E3FF7" w:rsidP="00C855A4">
      <w:pPr>
        <w:jc w:val="both"/>
        <w:rPr>
          <w:rFonts w:asciiTheme="majorHAnsi" w:hAnsiTheme="majorHAnsi" w:cs="Arial"/>
          <w:bCs/>
        </w:rPr>
      </w:pPr>
    </w:p>
    <w:p w14:paraId="505CE929" w14:textId="77777777" w:rsidR="002E3FF7" w:rsidRPr="00C855A4" w:rsidRDefault="002E3FF7" w:rsidP="00C855A4">
      <w:pPr>
        <w:jc w:val="both"/>
        <w:rPr>
          <w:rFonts w:asciiTheme="majorHAnsi" w:hAnsiTheme="majorHAnsi" w:cs="Arial"/>
          <w:bCs/>
        </w:rPr>
      </w:pPr>
    </w:p>
    <w:p w14:paraId="1769AD41" w14:textId="77777777" w:rsidR="002E3FF7" w:rsidRPr="00C855A4" w:rsidRDefault="002E3FF7" w:rsidP="00C855A4">
      <w:pPr>
        <w:jc w:val="both"/>
        <w:rPr>
          <w:rFonts w:asciiTheme="majorHAnsi" w:hAnsiTheme="majorHAnsi" w:cs="Arial"/>
          <w:bCs/>
        </w:rPr>
      </w:pPr>
    </w:p>
    <w:p w14:paraId="4C28448B" w14:textId="77777777" w:rsidR="002E3FF7" w:rsidRPr="00C855A4" w:rsidRDefault="002E3FF7" w:rsidP="00C855A4">
      <w:pPr>
        <w:jc w:val="both"/>
        <w:rPr>
          <w:rFonts w:asciiTheme="majorHAnsi" w:hAnsiTheme="majorHAnsi" w:cs="Arial"/>
          <w:bCs/>
        </w:rPr>
      </w:pPr>
    </w:p>
    <w:p w14:paraId="3FDA6F99" w14:textId="77777777" w:rsidR="002E3FF7" w:rsidRPr="00C855A4" w:rsidRDefault="002E3FF7" w:rsidP="00C855A4">
      <w:pPr>
        <w:jc w:val="both"/>
        <w:rPr>
          <w:rFonts w:asciiTheme="majorHAnsi" w:hAnsiTheme="majorHAnsi" w:cs="Arial"/>
          <w:bCs/>
        </w:rPr>
      </w:pPr>
    </w:p>
    <w:p w14:paraId="0EE9CB2C" w14:textId="77777777" w:rsidR="002E3FF7" w:rsidRPr="00C855A4" w:rsidRDefault="002E3FF7" w:rsidP="00C855A4">
      <w:pPr>
        <w:numPr>
          <w:ilvl w:val="0"/>
          <w:numId w:val="22"/>
        </w:numPr>
        <w:ind w:left="426"/>
        <w:contextualSpacing/>
        <w:jc w:val="both"/>
        <w:rPr>
          <w:rFonts w:asciiTheme="majorHAnsi" w:hAnsiTheme="majorHAnsi" w:cs="Arial"/>
          <w:b/>
        </w:rPr>
      </w:pPr>
      <w:r w:rsidRPr="00C855A4">
        <w:rPr>
          <w:rFonts w:asciiTheme="majorHAnsi" w:hAnsiTheme="majorHAnsi" w:cs="Arial"/>
          <w:b/>
        </w:rPr>
        <w:lastRenderedPageBreak/>
        <w:t xml:space="preserve">PROFIL DRUŠTVA </w:t>
      </w:r>
    </w:p>
    <w:p w14:paraId="3A24194C" w14:textId="77777777" w:rsidR="002E3FF7" w:rsidRPr="00C855A4" w:rsidRDefault="002E3FF7" w:rsidP="00C855A4">
      <w:pPr>
        <w:jc w:val="both"/>
        <w:rPr>
          <w:rFonts w:asciiTheme="majorHAnsi" w:hAnsiTheme="majorHAnsi" w:cs="Arial"/>
        </w:rPr>
      </w:pPr>
    </w:p>
    <w:p w14:paraId="15EB48EF" w14:textId="77777777" w:rsidR="002E3FF7" w:rsidRDefault="002E3FF7" w:rsidP="00C855A4">
      <w:pPr>
        <w:jc w:val="both"/>
        <w:rPr>
          <w:rFonts w:asciiTheme="majorHAnsi" w:hAnsiTheme="majorHAnsi" w:cs="Arial"/>
        </w:rPr>
      </w:pPr>
      <w:r w:rsidRPr="00C855A4">
        <w:rPr>
          <w:rFonts w:asciiTheme="majorHAnsi" w:hAnsiTheme="majorHAnsi" w:cs="Arial"/>
        </w:rPr>
        <w:t>Plinara d.o.o. Pula (Društvo) je društvo s ograničenom odgovornošću osnovano Društvenim ugovorom o osnivanju od 16.lipnja 1998. godine. Osnivači i vlasnici Društva jesu: Grad Pula (51%  udjela) i INA-Industrija nafte d.d. Zagreb (49% udjela).</w:t>
      </w:r>
    </w:p>
    <w:p w14:paraId="09DCF79C" w14:textId="77777777" w:rsidR="009F28BF" w:rsidRPr="00C855A4" w:rsidRDefault="009F28BF" w:rsidP="00C855A4">
      <w:pPr>
        <w:jc w:val="both"/>
        <w:rPr>
          <w:rFonts w:asciiTheme="majorHAnsi" w:hAnsiTheme="majorHAnsi" w:cs="Arial"/>
        </w:rPr>
      </w:pPr>
    </w:p>
    <w:p w14:paraId="7E59C7DF" w14:textId="77777777" w:rsidR="002E3FF7" w:rsidRDefault="002E3FF7" w:rsidP="00C855A4">
      <w:pPr>
        <w:jc w:val="both"/>
        <w:rPr>
          <w:rFonts w:asciiTheme="majorHAnsi" w:hAnsiTheme="majorHAnsi" w:cs="Arial"/>
        </w:rPr>
      </w:pPr>
      <w:r w:rsidRPr="00C855A4">
        <w:rPr>
          <w:rFonts w:asciiTheme="majorHAnsi" w:hAnsiTheme="majorHAnsi" w:cs="Arial"/>
        </w:rPr>
        <w:t>Društvenim ugovorom od 31.01.2007. godine stavljen je van snage stari  i donesen je novi Društveni ugovor Društva Plinara d.o.o. sa temeljnim kapitalom od 4.756.161,66 eura (35.835.300,00 kuna).</w:t>
      </w:r>
    </w:p>
    <w:p w14:paraId="7D13D67D" w14:textId="77777777" w:rsidR="009F28BF" w:rsidRPr="00C855A4" w:rsidRDefault="009F28BF" w:rsidP="00C855A4">
      <w:pPr>
        <w:jc w:val="both"/>
        <w:rPr>
          <w:rFonts w:asciiTheme="majorHAnsi" w:hAnsiTheme="majorHAnsi" w:cs="Arial"/>
        </w:rPr>
      </w:pPr>
    </w:p>
    <w:p w14:paraId="5555A80D" w14:textId="77777777" w:rsidR="002E3FF7" w:rsidRDefault="002E3FF7" w:rsidP="00C855A4">
      <w:pPr>
        <w:jc w:val="both"/>
        <w:rPr>
          <w:rFonts w:asciiTheme="majorHAnsi" w:hAnsiTheme="majorHAnsi" w:cs="Arial"/>
        </w:rPr>
      </w:pPr>
      <w:r w:rsidRPr="00C855A4">
        <w:rPr>
          <w:rFonts w:asciiTheme="majorHAnsi" w:hAnsiTheme="majorHAnsi" w:cs="Arial"/>
        </w:rPr>
        <w:t xml:space="preserve">Odlukom skupštine Društva od 03.10.2023. godine temeljeni kapital Društva usklađen je s eurima i iznosi  4.756.140,00 eura. </w:t>
      </w:r>
    </w:p>
    <w:p w14:paraId="7D1869CD" w14:textId="77777777" w:rsidR="009F28BF" w:rsidRPr="00C855A4" w:rsidRDefault="009F28BF" w:rsidP="00C855A4">
      <w:pPr>
        <w:jc w:val="both"/>
        <w:rPr>
          <w:rFonts w:asciiTheme="majorHAnsi" w:hAnsiTheme="majorHAnsi" w:cs="Arial"/>
        </w:rPr>
      </w:pPr>
    </w:p>
    <w:p w14:paraId="521CE63E" w14:textId="77777777" w:rsidR="002E3FF7" w:rsidRDefault="002E3FF7" w:rsidP="00C855A4">
      <w:pPr>
        <w:jc w:val="both"/>
        <w:rPr>
          <w:rFonts w:asciiTheme="majorHAnsi" w:eastAsia="Times New Roman" w:hAnsiTheme="majorHAnsi" w:cs="Arial"/>
          <w:lang w:eastAsia="hr-HR"/>
        </w:rPr>
      </w:pPr>
      <w:r w:rsidRPr="00C855A4">
        <w:rPr>
          <w:rFonts w:asciiTheme="majorHAnsi" w:hAnsiTheme="majorHAnsi" w:cs="Arial"/>
        </w:rPr>
        <w:t>Sjedište Društva je u Puli-</w:t>
      </w:r>
      <w:r w:rsidRPr="00C855A4">
        <w:rPr>
          <w:rFonts w:asciiTheme="majorHAnsi" w:eastAsia="Times New Roman" w:hAnsiTheme="majorHAnsi" w:cs="Arial"/>
          <w:lang w:eastAsia="hr-HR"/>
        </w:rPr>
        <w:t xml:space="preserve"> Pola, Industrijska 17- Via dell'industria 17.</w:t>
      </w:r>
    </w:p>
    <w:p w14:paraId="2C9FC8FF" w14:textId="77777777" w:rsidR="009F28BF" w:rsidRPr="00C855A4" w:rsidRDefault="009F28BF" w:rsidP="00C855A4">
      <w:pPr>
        <w:jc w:val="both"/>
        <w:rPr>
          <w:rFonts w:asciiTheme="majorHAnsi" w:eastAsia="Times New Roman" w:hAnsiTheme="majorHAnsi" w:cs="Arial"/>
          <w:lang w:eastAsia="hr-HR"/>
        </w:rPr>
      </w:pPr>
    </w:p>
    <w:p w14:paraId="39B9CB77" w14:textId="77777777" w:rsidR="002E3FF7" w:rsidRPr="00C855A4" w:rsidRDefault="002E3FF7" w:rsidP="00C855A4">
      <w:pPr>
        <w:jc w:val="both"/>
        <w:rPr>
          <w:rFonts w:asciiTheme="majorHAnsi" w:hAnsiTheme="majorHAnsi" w:cs="Arial"/>
        </w:rPr>
      </w:pPr>
      <w:r w:rsidRPr="00C855A4">
        <w:rPr>
          <w:rFonts w:asciiTheme="majorHAnsi" w:hAnsiTheme="majorHAnsi" w:cs="Arial"/>
        </w:rPr>
        <w:t xml:space="preserve">Organi Društva su Skupština, Nadzorni odbor i Uprava, koji sukladno Društvenom ugovoru i Zakonu o trgovačkim društvima čine upravljačku strukturu. </w:t>
      </w:r>
    </w:p>
    <w:p w14:paraId="27BF6022" w14:textId="77777777" w:rsidR="002E3FF7" w:rsidRPr="00C855A4" w:rsidRDefault="002E3FF7" w:rsidP="00C855A4">
      <w:pPr>
        <w:spacing w:after="200"/>
        <w:jc w:val="both"/>
        <w:rPr>
          <w:rFonts w:asciiTheme="majorHAnsi" w:hAnsiTheme="majorHAnsi" w:cs="Arial"/>
        </w:rPr>
      </w:pPr>
    </w:p>
    <w:p w14:paraId="73D7D243" w14:textId="77777777" w:rsidR="002E3FF7" w:rsidRPr="00C855A4" w:rsidRDefault="002E3FF7" w:rsidP="00C855A4">
      <w:pPr>
        <w:spacing w:after="200"/>
        <w:jc w:val="both"/>
        <w:rPr>
          <w:rFonts w:asciiTheme="majorHAnsi" w:hAnsiTheme="majorHAnsi" w:cs="Arial"/>
          <w:b/>
          <w:bCs/>
        </w:rPr>
      </w:pPr>
      <w:r w:rsidRPr="00C855A4">
        <w:rPr>
          <w:rFonts w:asciiTheme="majorHAnsi" w:hAnsiTheme="majorHAnsi" w:cs="Arial"/>
          <w:b/>
          <w:bCs/>
        </w:rPr>
        <w:t xml:space="preserve">Uprava </w:t>
      </w:r>
    </w:p>
    <w:p w14:paraId="39AA5358" w14:textId="77777777" w:rsidR="002E3FF7" w:rsidRPr="00C855A4" w:rsidRDefault="002E3FF7" w:rsidP="00C855A4">
      <w:pPr>
        <w:spacing w:after="200"/>
        <w:jc w:val="both"/>
        <w:rPr>
          <w:rFonts w:asciiTheme="majorHAnsi" w:hAnsiTheme="majorHAnsi" w:cs="Arial"/>
        </w:rPr>
      </w:pPr>
      <w:r w:rsidRPr="00C855A4">
        <w:rPr>
          <w:rFonts w:asciiTheme="majorHAnsi" w:hAnsiTheme="majorHAnsi" w:cs="Arial"/>
        </w:rPr>
        <w:t xml:space="preserve">Uprava Društva sastoji se od jednog člana, direktora Roberta Drandića, koji je imenovan 18.07.2022.godine na mandat od 4(četiri) godine. </w:t>
      </w:r>
    </w:p>
    <w:p w14:paraId="564C2C50" w14:textId="77777777" w:rsidR="002E3FF7" w:rsidRPr="00C855A4" w:rsidRDefault="002E3FF7" w:rsidP="00C855A4">
      <w:pPr>
        <w:spacing w:after="200"/>
        <w:jc w:val="both"/>
        <w:rPr>
          <w:rFonts w:asciiTheme="majorHAnsi" w:hAnsiTheme="majorHAnsi" w:cs="Arial"/>
        </w:rPr>
      </w:pPr>
      <w:r w:rsidRPr="00C855A4">
        <w:rPr>
          <w:rFonts w:asciiTheme="majorHAnsi" w:hAnsiTheme="majorHAnsi" w:cs="Arial"/>
        </w:rPr>
        <w:t>Uprava Društva u obavljanju svojih dužnosti ima sva prava, obveze i odgovornosti koje su Zakonom i Aktom o osnivanju, utvrđene kao prava, obveze i odgovornosti Uprave Društva.</w:t>
      </w:r>
    </w:p>
    <w:p w14:paraId="434CCEA1" w14:textId="77777777" w:rsidR="002E3FF7" w:rsidRPr="00C855A4" w:rsidRDefault="002E3FF7" w:rsidP="00C855A4">
      <w:pPr>
        <w:spacing w:after="200"/>
        <w:jc w:val="both"/>
        <w:rPr>
          <w:rFonts w:asciiTheme="majorHAnsi" w:hAnsiTheme="majorHAnsi" w:cs="Arial"/>
        </w:rPr>
      </w:pPr>
    </w:p>
    <w:p w14:paraId="749FE0F5" w14:textId="77777777" w:rsidR="002E3FF7" w:rsidRPr="00C855A4" w:rsidRDefault="002E3FF7" w:rsidP="00C855A4">
      <w:pPr>
        <w:spacing w:after="200"/>
        <w:jc w:val="both"/>
        <w:rPr>
          <w:rFonts w:asciiTheme="majorHAnsi" w:hAnsiTheme="majorHAnsi" w:cs="Arial"/>
          <w:b/>
          <w:bCs/>
        </w:rPr>
      </w:pPr>
      <w:r w:rsidRPr="00C855A4">
        <w:rPr>
          <w:rFonts w:asciiTheme="majorHAnsi" w:hAnsiTheme="majorHAnsi" w:cs="Arial"/>
          <w:b/>
          <w:bCs/>
        </w:rPr>
        <w:t xml:space="preserve">Skupština Društva </w:t>
      </w:r>
    </w:p>
    <w:p w14:paraId="34861B7A" w14:textId="77777777" w:rsidR="002E3FF7" w:rsidRPr="00C855A4" w:rsidRDefault="002E3FF7" w:rsidP="00C855A4">
      <w:pPr>
        <w:spacing w:after="200"/>
        <w:jc w:val="both"/>
        <w:rPr>
          <w:rFonts w:asciiTheme="majorHAnsi" w:hAnsiTheme="majorHAnsi" w:cs="Arial"/>
        </w:rPr>
      </w:pPr>
      <w:r w:rsidRPr="00C855A4">
        <w:rPr>
          <w:rFonts w:asciiTheme="majorHAnsi" w:hAnsiTheme="majorHAnsi" w:cs="Arial"/>
        </w:rPr>
        <w:t xml:space="preserve">Skupštinu društva čine vlasnici Društva i to: </w:t>
      </w:r>
    </w:p>
    <w:p w14:paraId="17D8F68F" w14:textId="77777777" w:rsidR="002E3FF7" w:rsidRPr="00C855A4" w:rsidRDefault="002E3FF7" w:rsidP="00C855A4">
      <w:pPr>
        <w:numPr>
          <w:ilvl w:val="0"/>
          <w:numId w:val="23"/>
        </w:numPr>
        <w:contextualSpacing/>
        <w:jc w:val="both"/>
        <w:rPr>
          <w:rFonts w:asciiTheme="majorHAnsi" w:hAnsiTheme="majorHAnsi" w:cs="Arial"/>
        </w:rPr>
      </w:pPr>
      <w:r w:rsidRPr="00C855A4">
        <w:rPr>
          <w:rFonts w:asciiTheme="majorHAnsi" w:hAnsiTheme="majorHAnsi" w:cs="Arial"/>
        </w:rPr>
        <w:t xml:space="preserve">GRAD PULA, Pula, Forum 1, OIB 79517841355, u Društvu drži pod br.:1.2. preuzeti poslovni udio u nominalnom iznosu od 1.961.150,00 euro ili 41% poslovnih udjela za koji je ulog u cijelosti uplaćen/unesen u Društvo. </w:t>
      </w:r>
    </w:p>
    <w:p w14:paraId="79777A40" w14:textId="77777777" w:rsidR="002E3FF7" w:rsidRPr="00C855A4" w:rsidRDefault="002E3FF7" w:rsidP="00C855A4">
      <w:pPr>
        <w:jc w:val="both"/>
        <w:rPr>
          <w:rFonts w:asciiTheme="majorHAnsi" w:hAnsiTheme="majorHAnsi" w:cs="Arial"/>
        </w:rPr>
      </w:pPr>
    </w:p>
    <w:p w14:paraId="7799F331" w14:textId="77777777" w:rsidR="002E3FF7" w:rsidRPr="00C855A4" w:rsidRDefault="002E3FF7" w:rsidP="00C855A4">
      <w:pPr>
        <w:numPr>
          <w:ilvl w:val="0"/>
          <w:numId w:val="23"/>
        </w:numPr>
        <w:contextualSpacing/>
        <w:jc w:val="both"/>
        <w:rPr>
          <w:rFonts w:asciiTheme="majorHAnsi" w:hAnsiTheme="majorHAnsi" w:cs="Arial"/>
        </w:rPr>
      </w:pPr>
      <w:r w:rsidRPr="00C855A4">
        <w:rPr>
          <w:rFonts w:asciiTheme="majorHAnsi" w:hAnsiTheme="majorHAnsi" w:cs="Arial"/>
        </w:rPr>
        <w:t xml:space="preserve">INA-INDUSTRIJA NAFTE d.d. , Zagreb, Avenija V.Holjevca 10, OIB 27759560625 u Društvu drži pod br.:2.2. preuzeti poslovni udio u nominalnom iznosu od 2.330.470,00 euro ili 49% poslovnih udjela, za koji je ulog u cijelosti uplaćen/unesen u Društvo. </w:t>
      </w:r>
    </w:p>
    <w:p w14:paraId="68138813" w14:textId="77777777" w:rsidR="002E3FF7" w:rsidRPr="00C855A4" w:rsidRDefault="002E3FF7" w:rsidP="00C855A4">
      <w:pPr>
        <w:ind w:left="720"/>
        <w:jc w:val="both"/>
        <w:rPr>
          <w:rFonts w:asciiTheme="majorHAnsi" w:hAnsiTheme="majorHAnsi" w:cs="Arial"/>
        </w:rPr>
      </w:pPr>
    </w:p>
    <w:p w14:paraId="505822AF" w14:textId="77777777" w:rsidR="002E3FF7" w:rsidRPr="00C855A4" w:rsidRDefault="002E3FF7" w:rsidP="00C855A4">
      <w:pPr>
        <w:numPr>
          <w:ilvl w:val="0"/>
          <w:numId w:val="23"/>
        </w:numPr>
        <w:contextualSpacing/>
        <w:jc w:val="both"/>
        <w:rPr>
          <w:rFonts w:asciiTheme="majorHAnsi" w:hAnsiTheme="majorHAnsi" w:cs="Arial"/>
        </w:rPr>
      </w:pPr>
      <w:r w:rsidRPr="00C855A4">
        <w:rPr>
          <w:rFonts w:asciiTheme="majorHAnsi" w:hAnsiTheme="majorHAnsi" w:cs="Arial"/>
        </w:rPr>
        <w:t xml:space="preserve">ISTARSKA ŽUPANIJA, Pazin, Dršćevka 3, OIB 90017522601, u Društvu drži pod red.br.:3.2. preuzeti poslovni udio u nominalnom iznosu od 464.520,00 euro ili 10% poslovnih udjela, za koji je ulog u cijelosti uplaćen/unesen u Društvo. </w:t>
      </w:r>
    </w:p>
    <w:p w14:paraId="60376EFC" w14:textId="77777777" w:rsidR="002E3FF7" w:rsidRPr="00C855A4" w:rsidRDefault="002E3FF7" w:rsidP="00C855A4">
      <w:pPr>
        <w:jc w:val="both"/>
        <w:rPr>
          <w:rFonts w:asciiTheme="majorHAnsi" w:hAnsiTheme="majorHAnsi" w:cs="Arial"/>
        </w:rPr>
      </w:pPr>
    </w:p>
    <w:p w14:paraId="49A9AA77" w14:textId="77777777" w:rsidR="002E3FF7" w:rsidRPr="00C855A4" w:rsidRDefault="002E3FF7" w:rsidP="00C855A4">
      <w:pPr>
        <w:jc w:val="both"/>
        <w:rPr>
          <w:rFonts w:asciiTheme="majorHAnsi" w:hAnsiTheme="majorHAnsi" w:cs="Arial"/>
        </w:rPr>
      </w:pPr>
      <w:r w:rsidRPr="00C855A4">
        <w:rPr>
          <w:rFonts w:asciiTheme="majorHAnsi" w:hAnsiTheme="majorHAnsi" w:cs="Arial"/>
        </w:rPr>
        <w:t xml:space="preserve">Skupština Društva odlučuje o pitanjima utvrđenim Zakonom i Društvenim ugovorom. U 2023. godini održano je 3 sjednica Skupštine Društva na kojima se donosilo odluke sukladno Zakonu o trgovačkim društvima i Društvenom ugovoru. </w:t>
      </w:r>
    </w:p>
    <w:p w14:paraId="0CFD66CF" w14:textId="77777777" w:rsidR="002E3FF7" w:rsidRPr="00C855A4" w:rsidRDefault="002E3FF7" w:rsidP="00C855A4">
      <w:pPr>
        <w:jc w:val="both"/>
        <w:rPr>
          <w:rFonts w:asciiTheme="majorHAnsi" w:hAnsiTheme="majorHAnsi" w:cs="Arial"/>
        </w:rPr>
      </w:pPr>
    </w:p>
    <w:p w14:paraId="603B8E6B" w14:textId="77777777" w:rsidR="002E3FF7" w:rsidRPr="00C855A4" w:rsidRDefault="002E3FF7" w:rsidP="00C855A4">
      <w:pPr>
        <w:jc w:val="both"/>
        <w:rPr>
          <w:rFonts w:asciiTheme="majorHAnsi" w:hAnsiTheme="majorHAnsi" w:cs="Arial"/>
          <w:b/>
          <w:bCs/>
        </w:rPr>
      </w:pPr>
      <w:r w:rsidRPr="00C855A4">
        <w:rPr>
          <w:rFonts w:asciiTheme="majorHAnsi" w:hAnsiTheme="majorHAnsi" w:cs="Arial"/>
          <w:b/>
          <w:bCs/>
        </w:rPr>
        <w:lastRenderedPageBreak/>
        <w:t xml:space="preserve">Nadzorni odbor </w:t>
      </w:r>
    </w:p>
    <w:p w14:paraId="67D38EBD" w14:textId="77777777" w:rsidR="002E3FF7" w:rsidRPr="00C855A4" w:rsidRDefault="002E3FF7" w:rsidP="00C855A4">
      <w:pPr>
        <w:jc w:val="both"/>
        <w:rPr>
          <w:rFonts w:asciiTheme="majorHAnsi" w:hAnsiTheme="majorHAnsi" w:cs="Arial"/>
          <w:b/>
          <w:bCs/>
        </w:rPr>
      </w:pPr>
    </w:p>
    <w:p w14:paraId="3A17C9C5" w14:textId="77777777" w:rsidR="002E3FF7" w:rsidRPr="00C855A4" w:rsidRDefault="002E3FF7" w:rsidP="00C855A4">
      <w:pPr>
        <w:jc w:val="both"/>
        <w:rPr>
          <w:rFonts w:asciiTheme="majorHAnsi" w:hAnsiTheme="majorHAnsi" w:cs="Arial"/>
        </w:rPr>
      </w:pPr>
      <w:r w:rsidRPr="00C855A4">
        <w:rPr>
          <w:rFonts w:asciiTheme="majorHAnsi" w:hAnsiTheme="majorHAnsi" w:cs="Arial"/>
        </w:rPr>
        <w:t xml:space="preserve">Nadzorni odbor sastoji se od 5 članova u sljedećem sastavu: </w:t>
      </w:r>
    </w:p>
    <w:p w14:paraId="3DA44DA1" w14:textId="77777777" w:rsidR="002E3FF7" w:rsidRPr="00C855A4" w:rsidRDefault="002E3FF7" w:rsidP="00C855A4">
      <w:pPr>
        <w:numPr>
          <w:ilvl w:val="0"/>
          <w:numId w:val="23"/>
        </w:numPr>
        <w:contextualSpacing/>
        <w:jc w:val="both"/>
        <w:rPr>
          <w:rFonts w:asciiTheme="majorHAnsi" w:hAnsiTheme="majorHAnsi" w:cs="Arial"/>
        </w:rPr>
      </w:pPr>
      <w:r w:rsidRPr="00C855A4">
        <w:rPr>
          <w:rFonts w:asciiTheme="majorHAnsi" w:hAnsiTheme="majorHAnsi" w:cs="Arial"/>
        </w:rPr>
        <w:t xml:space="preserve">Denis Peloza </w:t>
      </w:r>
      <w:r w:rsidRPr="00C855A4">
        <w:rPr>
          <w:rFonts w:asciiTheme="majorHAnsi" w:hAnsiTheme="majorHAnsi" w:cs="Arial"/>
        </w:rPr>
        <w:tab/>
      </w:r>
      <w:r w:rsidRPr="00C855A4">
        <w:rPr>
          <w:rFonts w:asciiTheme="majorHAnsi" w:hAnsiTheme="majorHAnsi" w:cs="Arial"/>
        </w:rPr>
        <w:tab/>
      </w:r>
      <w:r w:rsidRPr="00C855A4">
        <w:rPr>
          <w:rFonts w:asciiTheme="majorHAnsi" w:hAnsiTheme="majorHAnsi" w:cs="Arial"/>
        </w:rPr>
        <w:tab/>
      </w:r>
      <w:r w:rsidRPr="00C855A4">
        <w:rPr>
          <w:rFonts w:asciiTheme="majorHAnsi" w:hAnsiTheme="majorHAnsi" w:cs="Arial"/>
        </w:rPr>
        <w:tab/>
      </w:r>
      <w:r w:rsidRPr="00C855A4">
        <w:rPr>
          <w:rFonts w:asciiTheme="majorHAnsi" w:hAnsiTheme="majorHAnsi" w:cs="Arial"/>
        </w:rPr>
        <w:tab/>
        <w:t xml:space="preserve">predsjednik NO </w:t>
      </w:r>
    </w:p>
    <w:p w14:paraId="6342E2C4" w14:textId="77777777" w:rsidR="002E3FF7" w:rsidRPr="00C855A4" w:rsidRDefault="002E3FF7" w:rsidP="00C855A4">
      <w:pPr>
        <w:numPr>
          <w:ilvl w:val="0"/>
          <w:numId w:val="23"/>
        </w:numPr>
        <w:contextualSpacing/>
        <w:jc w:val="both"/>
        <w:rPr>
          <w:rFonts w:asciiTheme="majorHAnsi" w:hAnsiTheme="majorHAnsi" w:cs="Arial"/>
        </w:rPr>
      </w:pPr>
      <w:r w:rsidRPr="00C855A4">
        <w:rPr>
          <w:rFonts w:asciiTheme="majorHAnsi" w:hAnsiTheme="majorHAnsi" w:cs="Arial"/>
        </w:rPr>
        <w:t xml:space="preserve">Miroslav Polak </w:t>
      </w:r>
      <w:r w:rsidRPr="00C855A4">
        <w:rPr>
          <w:rFonts w:asciiTheme="majorHAnsi" w:hAnsiTheme="majorHAnsi" w:cs="Arial"/>
        </w:rPr>
        <w:tab/>
      </w:r>
      <w:r w:rsidRPr="00C855A4">
        <w:rPr>
          <w:rFonts w:asciiTheme="majorHAnsi" w:hAnsiTheme="majorHAnsi" w:cs="Arial"/>
        </w:rPr>
        <w:tab/>
      </w:r>
      <w:r w:rsidRPr="00C855A4">
        <w:rPr>
          <w:rFonts w:asciiTheme="majorHAnsi" w:hAnsiTheme="majorHAnsi" w:cs="Arial"/>
        </w:rPr>
        <w:tab/>
      </w:r>
      <w:r w:rsidRPr="00C855A4">
        <w:rPr>
          <w:rFonts w:asciiTheme="majorHAnsi" w:hAnsiTheme="majorHAnsi" w:cs="Arial"/>
        </w:rPr>
        <w:tab/>
        <w:t>zamjenik predsj.NO do 13.06.2023.</w:t>
      </w:r>
    </w:p>
    <w:p w14:paraId="18026BC5" w14:textId="77777777" w:rsidR="002E3FF7" w:rsidRPr="00C855A4" w:rsidRDefault="002E3FF7" w:rsidP="00C855A4">
      <w:pPr>
        <w:numPr>
          <w:ilvl w:val="0"/>
          <w:numId w:val="23"/>
        </w:numPr>
        <w:contextualSpacing/>
        <w:jc w:val="both"/>
        <w:rPr>
          <w:rFonts w:asciiTheme="majorHAnsi" w:hAnsiTheme="majorHAnsi" w:cs="Arial"/>
        </w:rPr>
      </w:pPr>
      <w:r w:rsidRPr="00C855A4">
        <w:rPr>
          <w:rFonts w:asciiTheme="majorHAnsi" w:hAnsiTheme="majorHAnsi" w:cs="Arial"/>
        </w:rPr>
        <w:t xml:space="preserve">Gabriela Godler Ilić </w:t>
      </w:r>
      <w:r w:rsidRPr="00C855A4">
        <w:rPr>
          <w:rFonts w:asciiTheme="majorHAnsi" w:hAnsiTheme="majorHAnsi" w:cs="Arial"/>
        </w:rPr>
        <w:tab/>
      </w:r>
      <w:r w:rsidRPr="00C855A4">
        <w:rPr>
          <w:rFonts w:asciiTheme="majorHAnsi" w:hAnsiTheme="majorHAnsi" w:cs="Arial"/>
        </w:rPr>
        <w:tab/>
      </w:r>
      <w:r w:rsidRPr="00C855A4">
        <w:rPr>
          <w:rFonts w:asciiTheme="majorHAnsi" w:hAnsiTheme="majorHAnsi" w:cs="Arial"/>
        </w:rPr>
        <w:tab/>
      </w:r>
      <w:r w:rsidRPr="00C855A4">
        <w:rPr>
          <w:rFonts w:asciiTheme="majorHAnsi" w:hAnsiTheme="majorHAnsi" w:cs="Arial"/>
        </w:rPr>
        <w:tab/>
        <w:t>zamjenik predsj.NO od 13.06.2023.</w:t>
      </w:r>
    </w:p>
    <w:p w14:paraId="2FED33FE" w14:textId="77777777" w:rsidR="002E3FF7" w:rsidRPr="00C855A4" w:rsidRDefault="002E3FF7" w:rsidP="00C855A4">
      <w:pPr>
        <w:numPr>
          <w:ilvl w:val="0"/>
          <w:numId w:val="23"/>
        </w:numPr>
        <w:contextualSpacing/>
        <w:jc w:val="both"/>
        <w:rPr>
          <w:rFonts w:asciiTheme="majorHAnsi" w:hAnsiTheme="majorHAnsi" w:cs="Arial"/>
        </w:rPr>
      </w:pPr>
      <w:r w:rsidRPr="00C855A4">
        <w:rPr>
          <w:rFonts w:asciiTheme="majorHAnsi" w:hAnsiTheme="majorHAnsi" w:cs="Arial"/>
        </w:rPr>
        <w:t xml:space="preserve">Nikola Novaković </w:t>
      </w:r>
      <w:r w:rsidRPr="00C855A4">
        <w:rPr>
          <w:rFonts w:asciiTheme="majorHAnsi" w:hAnsiTheme="majorHAnsi" w:cs="Arial"/>
        </w:rPr>
        <w:tab/>
      </w:r>
      <w:r w:rsidRPr="00C855A4">
        <w:rPr>
          <w:rFonts w:asciiTheme="majorHAnsi" w:hAnsiTheme="majorHAnsi" w:cs="Arial"/>
        </w:rPr>
        <w:tab/>
      </w:r>
      <w:r w:rsidRPr="00C855A4">
        <w:rPr>
          <w:rFonts w:asciiTheme="majorHAnsi" w:hAnsiTheme="majorHAnsi" w:cs="Arial"/>
        </w:rPr>
        <w:tab/>
      </w:r>
      <w:r w:rsidRPr="00C855A4">
        <w:rPr>
          <w:rFonts w:asciiTheme="majorHAnsi" w:hAnsiTheme="majorHAnsi" w:cs="Arial"/>
        </w:rPr>
        <w:tab/>
        <w:t xml:space="preserve">član NO </w:t>
      </w:r>
    </w:p>
    <w:p w14:paraId="39F05F6E" w14:textId="77777777" w:rsidR="002E3FF7" w:rsidRPr="00C855A4" w:rsidRDefault="002E3FF7" w:rsidP="00C855A4">
      <w:pPr>
        <w:numPr>
          <w:ilvl w:val="0"/>
          <w:numId w:val="23"/>
        </w:numPr>
        <w:contextualSpacing/>
        <w:jc w:val="both"/>
        <w:rPr>
          <w:rFonts w:asciiTheme="majorHAnsi" w:hAnsiTheme="majorHAnsi" w:cs="Arial"/>
        </w:rPr>
      </w:pPr>
      <w:r w:rsidRPr="00C855A4">
        <w:rPr>
          <w:rFonts w:asciiTheme="majorHAnsi" w:hAnsiTheme="majorHAnsi" w:cs="Arial"/>
        </w:rPr>
        <w:t>Ana Mikuljan Franković</w:t>
      </w:r>
      <w:r w:rsidRPr="00C855A4">
        <w:rPr>
          <w:rFonts w:asciiTheme="majorHAnsi" w:hAnsiTheme="majorHAnsi" w:cs="Arial"/>
        </w:rPr>
        <w:tab/>
      </w:r>
      <w:r w:rsidRPr="00C855A4">
        <w:rPr>
          <w:rFonts w:asciiTheme="majorHAnsi" w:hAnsiTheme="majorHAnsi" w:cs="Arial"/>
        </w:rPr>
        <w:tab/>
      </w:r>
      <w:r w:rsidRPr="00C855A4">
        <w:rPr>
          <w:rFonts w:asciiTheme="majorHAnsi" w:hAnsiTheme="majorHAnsi" w:cs="Arial"/>
        </w:rPr>
        <w:tab/>
        <w:t xml:space="preserve">član NO </w:t>
      </w:r>
      <w:r w:rsidRPr="00C855A4">
        <w:rPr>
          <w:rFonts w:asciiTheme="majorHAnsi" w:hAnsiTheme="majorHAnsi" w:cs="Arial"/>
        </w:rPr>
        <w:tab/>
      </w:r>
      <w:r w:rsidRPr="00C855A4">
        <w:rPr>
          <w:rFonts w:asciiTheme="majorHAnsi" w:hAnsiTheme="majorHAnsi" w:cs="Arial"/>
        </w:rPr>
        <w:tab/>
        <w:t xml:space="preserve"> </w:t>
      </w:r>
    </w:p>
    <w:p w14:paraId="5589D5BA" w14:textId="77777777" w:rsidR="002E3FF7" w:rsidRPr="00C855A4" w:rsidRDefault="002E3FF7" w:rsidP="00C855A4">
      <w:pPr>
        <w:numPr>
          <w:ilvl w:val="0"/>
          <w:numId w:val="23"/>
        </w:numPr>
        <w:contextualSpacing/>
        <w:jc w:val="both"/>
        <w:rPr>
          <w:rFonts w:asciiTheme="majorHAnsi" w:hAnsiTheme="majorHAnsi" w:cs="Arial"/>
        </w:rPr>
      </w:pPr>
      <w:r w:rsidRPr="00C855A4">
        <w:rPr>
          <w:rFonts w:asciiTheme="majorHAnsi" w:hAnsiTheme="majorHAnsi" w:cs="Arial"/>
        </w:rPr>
        <w:t>David Cerovac</w:t>
      </w:r>
      <w:r w:rsidRPr="00C855A4">
        <w:rPr>
          <w:rFonts w:asciiTheme="majorHAnsi" w:hAnsiTheme="majorHAnsi" w:cs="Arial"/>
        </w:rPr>
        <w:tab/>
      </w:r>
      <w:r w:rsidRPr="00C855A4">
        <w:rPr>
          <w:rFonts w:asciiTheme="majorHAnsi" w:hAnsiTheme="majorHAnsi" w:cs="Arial"/>
        </w:rPr>
        <w:tab/>
      </w:r>
      <w:r w:rsidRPr="00C855A4">
        <w:rPr>
          <w:rFonts w:asciiTheme="majorHAnsi" w:hAnsiTheme="majorHAnsi" w:cs="Arial"/>
        </w:rPr>
        <w:tab/>
      </w:r>
      <w:r w:rsidRPr="00C855A4">
        <w:rPr>
          <w:rFonts w:asciiTheme="majorHAnsi" w:hAnsiTheme="majorHAnsi" w:cs="Arial"/>
        </w:rPr>
        <w:tab/>
        <w:t>član NO</w:t>
      </w:r>
    </w:p>
    <w:p w14:paraId="23D92773" w14:textId="77777777" w:rsidR="002E3FF7" w:rsidRPr="00C855A4" w:rsidRDefault="002E3FF7" w:rsidP="00C855A4">
      <w:pPr>
        <w:jc w:val="both"/>
        <w:rPr>
          <w:rFonts w:asciiTheme="majorHAnsi" w:hAnsiTheme="majorHAnsi" w:cs="Arial"/>
        </w:rPr>
      </w:pPr>
    </w:p>
    <w:p w14:paraId="5CCB2950" w14:textId="77777777" w:rsidR="002E3FF7" w:rsidRPr="00C855A4" w:rsidRDefault="002E3FF7" w:rsidP="00C855A4">
      <w:pPr>
        <w:jc w:val="both"/>
        <w:rPr>
          <w:rFonts w:asciiTheme="majorHAnsi" w:hAnsiTheme="majorHAnsi" w:cs="Arial"/>
        </w:rPr>
      </w:pPr>
      <w:r w:rsidRPr="00C855A4">
        <w:rPr>
          <w:rFonts w:asciiTheme="majorHAnsi" w:hAnsiTheme="majorHAnsi" w:cs="Arial"/>
        </w:rPr>
        <w:t xml:space="preserve">Nadzorni odbor nadzire vođenje poslova Društva. U 2023.godini održano je ukupno 6 sjednica, </w:t>
      </w:r>
    </w:p>
    <w:p w14:paraId="78FCC74A" w14:textId="77777777" w:rsidR="002E3FF7" w:rsidRPr="00C855A4" w:rsidRDefault="002E3FF7" w:rsidP="00C855A4">
      <w:pPr>
        <w:jc w:val="both"/>
        <w:rPr>
          <w:rFonts w:asciiTheme="majorHAnsi" w:hAnsiTheme="majorHAnsi" w:cs="Arial"/>
        </w:rPr>
      </w:pPr>
      <w:r w:rsidRPr="00C855A4">
        <w:rPr>
          <w:rFonts w:asciiTheme="majorHAnsi" w:hAnsiTheme="majorHAnsi" w:cs="Arial"/>
        </w:rPr>
        <w:t xml:space="preserve">na kojima se razmatralo tekuće poslovanje, te je Nadzorni odbor odlučivao sukladno svojim ovlastima. </w:t>
      </w:r>
    </w:p>
    <w:p w14:paraId="14764AEF" w14:textId="77777777" w:rsidR="002E3FF7" w:rsidRPr="00C855A4" w:rsidRDefault="002E3FF7" w:rsidP="00C855A4">
      <w:pPr>
        <w:ind w:left="720"/>
        <w:contextualSpacing/>
        <w:jc w:val="both"/>
        <w:rPr>
          <w:rFonts w:asciiTheme="majorHAnsi" w:hAnsiTheme="majorHAnsi" w:cs="Arial"/>
        </w:rPr>
      </w:pPr>
      <w:r w:rsidRPr="00C855A4">
        <w:rPr>
          <w:rFonts w:asciiTheme="majorHAnsi" w:hAnsiTheme="majorHAnsi" w:cs="Arial"/>
        </w:rPr>
        <w:tab/>
      </w:r>
    </w:p>
    <w:p w14:paraId="19257FC7" w14:textId="77777777" w:rsidR="002E3FF7" w:rsidRPr="00C855A4" w:rsidRDefault="002E3FF7" w:rsidP="00C855A4">
      <w:pPr>
        <w:ind w:left="720"/>
        <w:contextualSpacing/>
        <w:jc w:val="both"/>
        <w:rPr>
          <w:rFonts w:asciiTheme="majorHAnsi" w:hAnsiTheme="majorHAnsi" w:cs="Arial"/>
        </w:rPr>
      </w:pPr>
    </w:p>
    <w:p w14:paraId="4EA3BDAC" w14:textId="77777777" w:rsidR="002E3FF7" w:rsidRPr="00C855A4" w:rsidRDefault="002E3FF7" w:rsidP="00C855A4">
      <w:pPr>
        <w:jc w:val="both"/>
        <w:rPr>
          <w:rFonts w:asciiTheme="majorHAnsi" w:hAnsiTheme="majorHAnsi" w:cs="Arial"/>
          <w:b/>
          <w:bCs/>
        </w:rPr>
      </w:pPr>
      <w:r w:rsidRPr="00C855A4">
        <w:rPr>
          <w:rFonts w:asciiTheme="majorHAnsi" w:hAnsiTheme="majorHAnsi" w:cs="Arial"/>
          <w:b/>
          <w:bCs/>
        </w:rPr>
        <w:t>Osnovne djelatnosti Društva</w:t>
      </w:r>
    </w:p>
    <w:p w14:paraId="7AB05B27" w14:textId="77777777" w:rsidR="002E3FF7" w:rsidRPr="00C855A4" w:rsidRDefault="002E3FF7" w:rsidP="00C855A4">
      <w:pPr>
        <w:jc w:val="both"/>
        <w:rPr>
          <w:rFonts w:asciiTheme="majorHAnsi" w:hAnsiTheme="majorHAnsi" w:cs="Arial"/>
          <w:b/>
          <w:bCs/>
        </w:rPr>
      </w:pPr>
    </w:p>
    <w:p w14:paraId="5AA5E80B" w14:textId="77777777" w:rsidR="002E3FF7" w:rsidRPr="00C855A4" w:rsidRDefault="002E3FF7" w:rsidP="00C855A4">
      <w:pPr>
        <w:jc w:val="both"/>
        <w:rPr>
          <w:rFonts w:asciiTheme="majorHAnsi" w:hAnsiTheme="majorHAnsi" w:cs="Arial"/>
        </w:rPr>
      </w:pPr>
      <w:r w:rsidRPr="00C855A4">
        <w:rPr>
          <w:rFonts w:asciiTheme="majorHAnsi" w:hAnsiTheme="majorHAnsi" w:cs="Arial"/>
        </w:rPr>
        <w:t>Osnovne djelatnosti Društva jesu:</w:t>
      </w:r>
    </w:p>
    <w:p w14:paraId="29C3D805" w14:textId="77777777" w:rsidR="002E3FF7" w:rsidRPr="00C855A4" w:rsidRDefault="002E3FF7" w:rsidP="00C855A4">
      <w:pPr>
        <w:numPr>
          <w:ilvl w:val="0"/>
          <w:numId w:val="23"/>
        </w:numPr>
        <w:contextualSpacing/>
        <w:jc w:val="both"/>
        <w:rPr>
          <w:rFonts w:asciiTheme="majorHAnsi" w:hAnsiTheme="majorHAnsi" w:cs="Arial"/>
        </w:rPr>
      </w:pPr>
      <w:r w:rsidRPr="00C855A4">
        <w:rPr>
          <w:rFonts w:asciiTheme="majorHAnsi" w:hAnsiTheme="majorHAnsi" w:cs="Arial"/>
        </w:rPr>
        <w:t>distribucija plinovitih goriva distribucijskom mrežom</w:t>
      </w:r>
    </w:p>
    <w:p w14:paraId="5943127A" w14:textId="77777777" w:rsidR="002E3FF7" w:rsidRPr="00C855A4" w:rsidRDefault="002E3FF7" w:rsidP="00C855A4">
      <w:pPr>
        <w:numPr>
          <w:ilvl w:val="0"/>
          <w:numId w:val="23"/>
        </w:numPr>
        <w:contextualSpacing/>
        <w:jc w:val="both"/>
        <w:rPr>
          <w:rFonts w:asciiTheme="majorHAnsi" w:hAnsiTheme="majorHAnsi" w:cs="Arial"/>
        </w:rPr>
      </w:pPr>
      <w:r w:rsidRPr="00C855A4">
        <w:rPr>
          <w:rFonts w:asciiTheme="majorHAnsi" w:hAnsiTheme="majorHAnsi" w:cs="Arial"/>
        </w:rPr>
        <w:t xml:space="preserve">opskrba plinom tarifnih i povlaštenih kupaca </w:t>
      </w:r>
    </w:p>
    <w:p w14:paraId="7D28CA47" w14:textId="77777777" w:rsidR="002E3FF7" w:rsidRPr="00C855A4" w:rsidRDefault="002E3FF7" w:rsidP="00C855A4">
      <w:pPr>
        <w:numPr>
          <w:ilvl w:val="0"/>
          <w:numId w:val="23"/>
        </w:numPr>
        <w:contextualSpacing/>
        <w:jc w:val="both"/>
        <w:rPr>
          <w:rFonts w:asciiTheme="majorHAnsi" w:hAnsiTheme="majorHAnsi" w:cs="Arial"/>
        </w:rPr>
      </w:pPr>
      <w:r w:rsidRPr="00C855A4">
        <w:rPr>
          <w:rFonts w:asciiTheme="majorHAnsi" w:hAnsiTheme="majorHAnsi" w:cs="Arial"/>
        </w:rPr>
        <w:t xml:space="preserve">djelatnost upravljanja mjestom za opskrbu ukapljenim naftnim plinom i/ili stlačenim prirodnim plinom. </w:t>
      </w:r>
    </w:p>
    <w:p w14:paraId="20E4FE94" w14:textId="77777777" w:rsidR="002E3FF7" w:rsidRPr="00C855A4" w:rsidRDefault="002E3FF7" w:rsidP="00C855A4">
      <w:pPr>
        <w:ind w:left="720"/>
        <w:contextualSpacing/>
        <w:jc w:val="both"/>
        <w:rPr>
          <w:rFonts w:asciiTheme="majorHAnsi" w:hAnsiTheme="majorHAnsi" w:cs="Arial"/>
        </w:rPr>
      </w:pPr>
    </w:p>
    <w:p w14:paraId="0C07461E" w14:textId="77777777" w:rsidR="002E3FF7" w:rsidRPr="00C855A4" w:rsidRDefault="002E3FF7" w:rsidP="00C855A4">
      <w:pPr>
        <w:jc w:val="both"/>
        <w:rPr>
          <w:rFonts w:asciiTheme="majorHAnsi" w:hAnsiTheme="majorHAnsi" w:cs="Arial"/>
        </w:rPr>
      </w:pPr>
      <w:r w:rsidRPr="00C855A4">
        <w:rPr>
          <w:rFonts w:asciiTheme="majorHAnsi" w:hAnsiTheme="majorHAnsi" w:cs="Arial"/>
        </w:rPr>
        <w:t xml:space="preserve">Za obavljanje djelatnosti Društvo ima tri  važeće dozvole Hrvatske energetske regulatorne agencije: </w:t>
      </w:r>
    </w:p>
    <w:p w14:paraId="0E1991EB" w14:textId="77777777" w:rsidR="002E3FF7" w:rsidRPr="00C855A4" w:rsidRDefault="002E3FF7" w:rsidP="00C855A4">
      <w:pPr>
        <w:numPr>
          <w:ilvl w:val="0"/>
          <w:numId w:val="24"/>
        </w:numPr>
        <w:jc w:val="both"/>
        <w:rPr>
          <w:rFonts w:asciiTheme="majorHAnsi" w:hAnsiTheme="majorHAnsi" w:cs="Arial"/>
        </w:rPr>
      </w:pPr>
      <w:r w:rsidRPr="00C855A4">
        <w:rPr>
          <w:rFonts w:asciiTheme="majorHAnsi" w:hAnsiTheme="majorHAnsi" w:cs="Arial"/>
        </w:rPr>
        <w:t xml:space="preserve">dozvola za obavljanje djelatnosti distribucije koja vrijedi do 01.02.2030. godine </w:t>
      </w:r>
    </w:p>
    <w:p w14:paraId="05FF8D83" w14:textId="77777777" w:rsidR="002E3FF7" w:rsidRPr="00C855A4" w:rsidRDefault="002E3FF7" w:rsidP="00C855A4">
      <w:pPr>
        <w:numPr>
          <w:ilvl w:val="0"/>
          <w:numId w:val="24"/>
        </w:numPr>
        <w:jc w:val="both"/>
        <w:rPr>
          <w:rFonts w:asciiTheme="majorHAnsi" w:hAnsiTheme="majorHAnsi" w:cs="Arial"/>
        </w:rPr>
      </w:pPr>
      <w:r w:rsidRPr="00C855A4">
        <w:rPr>
          <w:rFonts w:asciiTheme="majorHAnsi" w:hAnsiTheme="majorHAnsi" w:cs="Arial"/>
        </w:rPr>
        <w:t xml:space="preserve">dozvola za obavljanje djelatnosti opskrbe plinom koja vrijedi do 31.01.2028.godine </w:t>
      </w:r>
    </w:p>
    <w:p w14:paraId="37E4835A" w14:textId="77777777" w:rsidR="002E3FF7" w:rsidRPr="00C855A4" w:rsidRDefault="002E3FF7" w:rsidP="00C855A4">
      <w:pPr>
        <w:numPr>
          <w:ilvl w:val="0"/>
          <w:numId w:val="24"/>
        </w:numPr>
        <w:jc w:val="both"/>
        <w:rPr>
          <w:rFonts w:asciiTheme="majorHAnsi" w:hAnsiTheme="majorHAnsi" w:cs="Arial"/>
        </w:rPr>
      </w:pPr>
      <w:r w:rsidRPr="00C855A4">
        <w:rPr>
          <w:rFonts w:asciiTheme="majorHAnsi" w:hAnsiTheme="majorHAnsi" w:cs="Arial"/>
        </w:rPr>
        <w:t>dozvola za obavljanje djelatnosti upravljanja mjestom za opskrbu ukapljenim naftnim plinom i/ili stlačenim prirodnim plinom koja vrijedi do 17.01.2025. godine.</w:t>
      </w:r>
    </w:p>
    <w:p w14:paraId="548FE657" w14:textId="77777777" w:rsidR="002E3FF7" w:rsidRPr="00C855A4" w:rsidRDefault="002E3FF7" w:rsidP="00C855A4">
      <w:pPr>
        <w:ind w:left="720"/>
        <w:jc w:val="both"/>
        <w:rPr>
          <w:rFonts w:asciiTheme="majorHAnsi" w:hAnsiTheme="majorHAnsi" w:cs="Arial"/>
        </w:rPr>
      </w:pPr>
    </w:p>
    <w:p w14:paraId="2F847EDC" w14:textId="77777777" w:rsidR="002E3FF7" w:rsidRPr="00C855A4" w:rsidRDefault="002E3FF7" w:rsidP="00C855A4">
      <w:pPr>
        <w:jc w:val="both"/>
        <w:rPr>
          <w:rFonts w:asciiTheme="majorHAnsi" w:hAnsiTheme="majorHAnsi" w:cs="Arial"/>
        </w:rPr>
      </w:pPr>
      <w:r w:rsidRPr="00C855A4">
        <w:rPr>
          <w:rFonts w:asciiTheme="majorHAnsi" w:hAnsiTheme="majorHAnsi" w:cs="Arial"/>
        </w:rPr>
        <w:t xml:space="preserve">Društvo ima odobrena koncesijska odobrenja za obavljanje djelatnosti distribucije plina i to: </w:t>
      </w:r>
    </w:p>
    <w:p w14:paraId="09037CF1" w14:textId="77777777" w:rsidR="002E3FF7" w:rsidRPr="00C855A4" w:rsidRDefault="002E3FF7" w:rsidP="00C855A4">
      <w:pPr>
        <w:numPr>
          <w:ilvl w:val="0"/>
          <w:numId w:val="24"/>
        </w:numPr>
        <w:contextualSpacing/>
        <w:jc w:val="both"/>
        <w:rPr>
          <w:rFonts w:asciiTheme="majorHAnsi" w:hAnsiTheme="majorHAnsi" w:cs="Arial"/>
        </w:rPr>
      </w:pPr>
      <w:r w:rsidRPr="00C855A4">
        <w:rPr>
          <w:rFonts w:asciiTheme="majorHAnsi" w:hAnsiTheme="majorHAnsi" w:cs="Arial"/>
        </w:rPr>
        <w:t>koncesiju za distribuciju plina na distributivnom području Kršan-Pićan</w:t>
      </w:r>
    </w:p>
    <w:p w14:paraId="65DCD3CF" w14:textId="77777777" w:rsidR="002E3FF7" w:rsidRPr="00C855A4" w:rsidRDefault="002E3FF7" w:rsidP="00C855A4">
      <w:pPr>
        <w:numPr>
          <w:ilvl w:val="0"/>
          <w:numId w:val="24"/>
        </w:numPr>
        <w:contextualSpacing/>
        <w:jc w:val="both"/>
        <w:rPr>
          <w:rFonts w:asciiTheme="majorHAnsi" w:hAnsiTheme="majorHAnsi" w:cs="Arial"/>
        </w:rPr>
      </w:pPr>
      <w:r w:rsidRPr="00C855A4">
        <w:rPr>
          <w:rFonts w:asciiTheme="majorHAnsi" w:hAnsiTheme="majorHAnsi" w:cs="Arial"/>
        </w:rPr>
        <w:t>koncesiju za distribucijski sustav na području sjeverne Istre</w:t>
      </w:r>
    </w:p>
    <w:p w14:paraId="63B6971F" w14:textId="77777777" w:rsidR="002E3FF7" w:rsidRPr="00C855A4" w:rsidRDefault="002E3FF7" w:rsidP="00C855A4">
      <w:pPr>
        <w:numPr>
          <w:ilvl w:val="0"/>
          <w:numId w:val="24"/>
        </w:numPr>
        <w:contextualSpacing/>
        <w:jc w:val="both"/>
        <w:rPr>
          <w:rFonts w:asciiTheme="majorHAnsi" w:hAnsiTheme="majorHAnsi" w:cs="Arial"/>
        </w:rPr>
      </w:pPr>
      <w:r w:rsidRPr="00C855A4">
        <w:rPr>
          <w:rFonts w:asciiTheme="majorHAnsi" w:hAnsiTheme="majorHAnsi" w:cs="Arial"/>
        </w:rPr>
        <w:t>koncesiju za obavljanje djelatnosti distribucije plina na području južne Istre</w:t>
      </w:r>
    </w:p>
    <w:p w14:paraId="6ED061D1" w14:textId="77777777" w:rsidR="002E3FF7" w:rsidRPr="00C855A4" w:rsidRDefault="002E3FF7" w:rsidP="00C855A4">
      <w:pPr>
        <w:numPr>
          <w:ilvl w:val="0"/>
          <w:numId w:val="24"/>
        </w:numPr>
        <w:contextualSpacing/>
        <w:jc w:val="both"/>
        <w:rPr>
          <w:rFonts w:asciiTheme="majorHAnsi" w:hAnsiTheme="majorHAnsi" w:cs="Arial"/>
        </w:rPr>
      </w:pPr>
      <w:r w:rsidRPr="00C855A4">
        <w:rPr>
          <w:rFonts w:asciiTheme="majorHAnsi" w:hAnsiTheme="majorHAnsi" w:cs="Arial"/>
        </w:rPr>
        <w:t>koncesiju za posebnu upotrebu pomorskog dobra zone otok Sv.Katarina –Monumenti.</w:t>
      </w:r>
    </w:p>
    <w:p w14:paraId="4B457BCC" w14:textId="77777777" w:rsidR="002E3FF7" w:rsidRPr="00C855A4" w:rsidRDefault="002E3FF7" w:rsidP="00C855A4">
      <w:pPr>
        <w:jc w:val="both"/>
        <w:rPr>
          <w:rFonts w:asciiTheme="majorHAnsi" w:hAnsiTheme="majorHAnsi" w:cs="Arial"/>
          <w:b/>
          <w:bCs/>
        </w:rPr>
      </w:pPr>
    </w:p>
    <w:p w14:paraId="43AB181A" w14:textId="77777777" w:rsidR="002E3FF7" w:rsidRPr="00C855A4" w:rsidRDefault="002E3FF7" w:rsidP="00C855A4">
      <w:pPr>
        <w:jc w:val="both"/>
        <w:rPr>
          <w:rFonts w:asciiTheme="majorHAnsi" w:hAnsiTheme="majorHAnsi" w:cs="Arial"/>
        </w:rPr>
      </w:pPr>
    </w:p>
    <w:p w14:paraId="15C872DE" w14:textId="77777777" w:rsidR="002E3FF7" w:rsidRPr="00C855A4" w:rsidRDefault="002E3FF7" w:rsidP="00C855A4">
      <w:pPr>
        <w:jc w:val="both"/>
        <w:rPr>
          <w:rFonts w:asciiTheme="majorHAnsi" w:hAnsiTheme="majorHAnsi" w:cs="Arial"/>
          <w:shd w:val="clear" w:color="auto" w:fill="FFFFFF"/>
        </w:rPr>
      </w:pPr>
    </w:p>
    <w:p w14:paraId="45EB64D2" w14:textId="77777777" w:rsidR="002E3FF7" w:rsidRPr="00C855A4" w:rsidRDefault="002E3FF7" w:rsidP="00C855A4">
      <w:pPr>
        <w:jc w:val="both"/>
        <w:rPr>
          <w:rFonts w:asciiTheme="majorHAnsi" w:hAnsiTheme="majorHAnsi" w:cs="Arial"/>
          <w:shd w:val="clear" w:color="auto" w:fill="FFFFFF"/>
        </w:rPr>
      </w:pPr>
    </w:p>
    <w:p w14:paraId="7287B2A3" w14:textId="77777777" w:rsidR="002E3FF7" w:rsidRPr="00C855A4" w:rsidRDefault="002E3FF7" w:rsidP="00C855A4">
      <w:pPr>
        <w:jc w:val="both"/>
        <w:rPr>
          <w:rFonts w:asciiTheme="majorHAnsi" w:hAnsiTheme="majorHAnsi" w:cs="Arial"/>
          <w:shd w:val="clear" w:color="auto" w:fill="FFFFFF"/>
        </w:rPr>
      </w:pPr>
    </w:p>
    <w:p w14:paraId="5ADD1C10" w14:textId="77777777" w:rsidR="002E3FF7" w:rsidRPr="00C855A4" w:rsidRDefault="002E3FF7" w:rsidP="00C855A4">
      <w:pPr>
        <w:jc w:val="both"/>
        <w:rPr>
          <w:rFonts w:asciiTheme="majorHAnsi" w:hAnsiTheme="majorHAnsi" w:cs="Arial"/>
          <w:shd w:val="clear" w:color="auto" w:fill="FFFFFF"/>
        </w:rPr>
      </w:pPr>
    </w:p>
    <w:p w14:paraId="6F8A6D99" w14:textId="77777777" w:rsidR="002E3FF7" w:rsidRPr="00C855A4" w:rsidRDefault="002E3FF7" w:rsidP="00C855A4">
      <w:pPr>
        <w:jc w:val="both"/>
        <w:rPr>
          <w:rFonts w:asciiTheme="majorHAnsi" w:hAnsiTheme="majorHAnsi" w:cs="Arial"/>
          <w:shd w:val="clear" w:color="auto" w:fill="FFFFFF"/>
        </w:rPr>
      </w:pPr>
    </w:p>
    <w:p w14:paraId="2C9B73FB" w14:textId="77777777" w:rsidR="002E3FF7" w:rsidRPr="00C855A4" w:rsidRDefault="002E3FF7" w:rsidP="00C855A4">
      <w:pPr>
        <w:jc w:val="both"/>
        <w:rPr>
          <w:rFonts w:asciiTheme="majorHAnsi" w:hAnsiTheme="majorHAnsi" w:cs="Arial"/>
          <w:shd w:val="clear" w:color="auto" w:fill="FFFFFF"/>
        </w:rPr>
      </w:pPr>
    </w:p>
    <w:p w14:paraId="62BD1F26" w14:textId="77777777" w:rsidR="002E3FF7" w:rsidRPr="00C855A4" w:rsidRDefault="002E3FF7" w:rsidP="00C855A4">
      <w:pPr>
        <w:jc w:val="both"/>
        <w:rPr>
          <w:rFonts w:asciiTheme="majorHAnsi" w:hAnsiTheme="majorHAnsi" w:cs="Arial"/>
          <w:shd w:val="clear" w:color="auto" w:fill="FFFFFF"/>
        </w:rPr>
      </w:pPr>
    </w:p>
    <w:p w14:paraId="0C60F323" w14:textId="77777777" w:rsidR="002E3FF7" w:rsidRPr="00C855A4" w:rsidRDefault="002E3FF7" w:rsidP="00C855A4">
      <w:pPr>
        <w:jc w:val="both"/>
        <w:rPr>
          <w:rFonts w:asciiTheme="majorHAnsi" w:hAnsiTheme="majorHAnsi" w:cs="Arial"/>
          <w:shd w:val="clear" w:color="auto" w:fill="FFFFFF"/>
        </w:rPr>
      </w:pPr>
    </w:p>
    <w:p w14:paraId="7E5C42A1" w14:textId="77777777" w:rsidR="002E3FF7" w:rsidRPr="00C855A4" w:rsidRDefault="002E3FF7" w:rsidP="00C855A4">
      <w:pPr>
        <w:jc w:val="both"/>
        <w:rPr>
          <w:rFonts w:asciiTheme="majorHAnsi" w:hAnsiTheme="majorHAnsi" w:cs="Arial"/>
          <w:shd w:val="clear" w:color="auto" w:fill="FFFFFF"/>
        </w:rPr>
      </w:pPr>
    </w:p>
    <w:p w14:paraId="34750E2E" w14:textId="77777777" w:rsidR="002E3FF7" w:rsidRPr="00C855A4" w:rsidRDefault="002E3FF7" w:rsidP="00C855A4">
      <w:pPr>
        <w:jc w:val="both"/>
        <w:rPr>
          <w:rFonts w:asciiTheme="majorHAnsi" w:hAnsiTheme="majorHAnsi" w:cs="Arial"/>
          <w:shd w:val="clear" w:color="auto" w:fill="FFFFFF"/>
        </w:rPr>
      </w:pPr>
    </w:p>
    <w:p w14:paraId="699B1B1B" w14:textId="77777777" w:rsidR="002E3FF7" w:rsidRPr="00C855A4" w:rsidRDefault="002E3FF7" w:rsidP="00C855A4">
      <w:pPr>
        <w:numPr>
          <w:ilvl w:val="0"/>
          <w:numId w:val="22"/>
        </w:numPr>
        <w:contextualSpacing/>
        <w:jc w:val="both"/>
        <w:rPr>
          <w:rFonts w:asciiTheme="majorHAnsi" w:hAnsiTheme="majorHAnsi" w:cs="Arial"/>
          <w:b/>
        </w:rPr>
      </w:pPr>
      <w:r w:rsidRPr="00C855A4">
        <w:rPr>
          <w:rFonts w:asciiTheme="majorHAnsi" w:hAnsiTheme="majorHAnsi" w:cs="Arial"/>
          <w:b/>
        </w:rPr>
        <w:lastRenderedPageBreak/>
        <w:t>ZNAČAJNI DOGAĐAJI NAKON DATUMA BILANCE</w:t>
      </w:r>
    </w:p>
    <w:p w14:paraId="7E6BB731" w14:textId="77777777" w:rsidR="002E3FF7" w:rsidRPr="00C855A4" w:rsidRDefault="002E3FF7" w:rsidP="00C855A4">
      <w:pPr>
        <w:jc w:val="both"/>
        <w:rPr>
          <w:rFonts w:asciiTheme="majorHAnsi" w:hAnsiTheme="majorHAnsi" w:cs="Arial"/>
          <w:b/>
        </w:rPr>
      </w:pPr>
    </w:p>
    <w:p w14:paraId="055FD195" w14:textId="77777777" w:rsidR="002E3FF7" w:rsidRPr="00C855A4" w:rsidRDefault="002E3FF7" w:rsidP="00C855A4">
      <w:pPr>
        <w:jc w:val="both"/>
        <w:rPr>
          <w:rFonts w:asciiTheme="majorHAnsi" w:hAnsiTheme="majorHAnsi" w:cs="Arial"/>
          <w:b/>
        </w:rPr>
      </w:pPr>
    </w:p>
    <w:p w14:paraId="47F8017E" w14:textId="77777777" w:rsidR="002E3FF7" w:rsidRPr="00C855A4" w:rsidRDefault="002E3FF7" w:rsidP="00C855A4">
      <w:pPr>
        <w:jc w:val="both"/>
        <w:rPr>
          <w:rFonts w:asciiTheme="majorHAnsi" w:hAnsiTheme="majorHAnsi" w:cs="Arial"/>
          <w:bCs/>
        </w:rPr>
      </w:pPr>
      <w:r w:rsidRPr="00C855A4">
        <w:rPr>
          <w:rFonts w:asciiTheme="majorHAnsi" w:hAnsiTheme="majorHAnsi" w:cs="Arial"/>
          <w:bCs/>
        </w:rPr>
        <w:t>Od značajnijih  poslovnih događaja koji su se dogodili nakon datuma bilance na dan 31.12.2023. godine, izdvajamo slijedeće:</w:t>
      </w:r>
    </w:p>
    <w:p w14:paraId="105E19BD" w14:textId="77777777" w:rsidR="002E3FF7" w:rsidRPr="00C855A4" w:rsidRDefault="002E3FF7" w:rsidP="00C855A4">
      <w:pPr>
        <w:jc w:val="both"/>
        <w:rPr>
          <w:rFonts w:asciiTheme="majorHAnsi" w:hAnsiTheme="majorHAnsi" w:cs="Arial"/>
          <w:bCs/>
        </w:rPr>
      </w:pPr>
    </w:p>
    <w:p w14:paraId="050E2EC5" w14:textId="77777777" w:rsidR="002E3FF7" w:rsidRPr="00C855A4" w:rsidRDefault="002E3FF7" w:rsidP="00C855A4">
      <w:pPr>
        <w:numPr>
          <w:ilvl w:val="0"/>
          <w:numId w:val="25"/>
        </w:numPr>
        <w:contextualSpacing/>
        <w:jc w:val="both"/>
        <w:rPr>
          <w:rFonts w:asciiTheme="majorHAnsi" w:hAnsiTheme="majorHAnsi" w:cs="Arial"/>
          <w:b/>
        </w:rPr>
      </w:pPr>
      <w:r w:rsidRPr="00C855A4">
        <w:rPr>
          <w:rFonts w:asciiTheme="majorHAnsi" w:hAnsiTheme="majorHAnsi" w:cs="Arial"/>
          <w:b/>
        </w:rPr>
        <w:t xml:space="preserve">Tržišna opskrba (kućanstva i poduzetništvo) </w:t>
      </w:r>
    </w:p>
    <w:p w14:paraId="0C24FD82" w14:textId="77777777" w:rsidR="002E3FF7" w:rsidRPr="00C855A4" w:rsidRDefault="002E3FF7" w:rsidP="00C855A4">
      <w:pPr>
        <w:jc w:val="both"/>
        <w:rPr>
          <w:rFonts w:asciiTheme="majorHAnsi" w:hAnsiTheme="majorHAnsi" w:cs="Arial"/>
          <w:b/>
        </w:rPr>
      </w:pPr>
    </w:p>
    <w:p w14:paraId="021E11B6" w14:textId="77777777" w:rsidR="002E3FF7" w:rsidRPr="00C855A4" w:rsidRDefault="002E3FF7" w:rsidP="00C855A4">
      <w:pPr>
        <w:ind w:left="360"/>
        <w:jc w:val="both"/>
        <w:rPr>
          <w:rFonts w:asciiTheme="majorHAnsi" w:hAnsiTheme="majorHAnsi" w:cs="Arial"/>
          <w:bCs/>
        </w:rPr>
      </w:pPr>
      <w:r w:rsidRPr="00C855A4">
        <w:rPr>
          <w:rFonts w:asciiTheme="majorHAnsi" w:hAnsiTheme="majorHAnsi" w:cs="Arial"/>
          <w:bCs/>
        </w:rPr>
        <w:t>Opskrba kućanstava je stabilna, potrošnja se kreće u okviru planirane, a na nju značajno uteče vremenski faktor, te  zbog blage zime nije značajno odstupala od povijesne potrošnje.</w:t>
      </w:r>
    </w:p>
    <w:p w14:paraId="569A3068" w14:textId="77777777" w:rsidR="002E3FF7" w:rsidRPr="00C855A4" w:rsidRDefault="002E3FF7" w:rsidP="00C855A4">
      <w:pPr>
        <w:ind w:left="360"/>
        <w:jc w:val="both"/>
        <w:rPr>
          <w:rFonts w:asciiTheme="majorHAnsi" w:hAnsiTheme="majorHAnsi" w:cs="Arial"/>
          <w:bCs/>
        </w:rPr>
      </w:pPr>
      <w:r w:rsidRPr="00C855A4">
        <w:rPr>
          <w:rFonts w:asciiTheme="majorHAnsi" w:hAnsiTheme="majorHAnsi" w:cs="Arial"/>
          <w:bCs/>
        </w:rPr>
        <w:t xml:space="preserve">Kod poduzetništva se osjećaju lagane promjene, budući da je cijena plina značajno niža u odnosu na proteklu godinu i javlja se sve više upita za fiksiranje cijene plina za novu plinsku godinu od strane velikih kupaca. </w:t>
      </w:r>
    </w:p>
    <w:p w14:paraId="743FF5F3" w14:textId="77777777" w:rsidR="002E3FF7" w:rsidRPr="00C855A4" w:rsidRDefault="002E3FF7" w:rsidP="00C855A4">
      <w:pPr>
        <w:jc w:val="both"/>
        <w:rPr>
          <w:rFonts w:asciiTheme="majorHAnsi" w:hAnsiTheme="majorHAnsi" w:cs="Arial"/>
          <w:b/>
        </w:rPr>
      </w:pPr>
    </w:p>
    <w:p w14:paraId="54CB58E6" w14:textId="77777777" w:rsidR="002E3FF7" w:rsidRPr="00C855A4" w:rsidRDefault="002E3FF7" w:rsidP="00C855A4">
      <w:pPr>
        <w:numPr>
          <w:ilvl w:val="0"/>
          <w:numId w:val="25"/>
        </w:numPr>
        <w:contextualSpacing/>
        <w:jc w:val="both"/>
        <w:rPr>
          <w:rFonts w:asciiTheme="majorHAnsi" w:hAnsiTheme="majorHAnsi" w:cs="Arial"/>
          <w:b/>
        </w:rPr>
      </w:pPr>
      <w:r w:rsidRPr="00C855A4">
        <w:rPr>
          <w:rFonts w:asciiTheme="majorHAnsi" w:hAnsiTheme="majorHAnsi" w:cs="Arial"/>
          <w:b/>
        </w:rPr>
        <w:t xml:space="preserve">Izgradnja solarne elektrane </w:t>
      </w:r>
    </w:p>
    <w:p w14:paraId="181E3F82" w14:textId="77777777" w:rsidR="002E3FF7" w:rsidRPr="00C855A4" w:rsidRDefault="002E3FF7" w:rsidP="00C855A4">
      <w:pPr>
        <w:jc w:val="both"/>
        <w:rPr>
          <w:rFonts w:asciiTheme="majorHAnsi" w:hAnsiTheme="majorHAnsi" w:cs="Arial"/>
          <w:b/>
        </w:rPr>
      </w:pPr>
    </w:p>
    <w:p w14:paraId="5B770A6F" w14:textId="77777777" w:rsidR="002E3FF7" w:rsidRPr="00C855A4" w:rsidRDefault="002E3FF7" w:rsidP="00C855A4">
      <w:pPr>
        <w:ind w:left="360"/>
        <w:jc w:val="both"/>
        <w:rPr>
          <w:rFonts w:asciiTheme="majorHAnsi" w:hAnsiTheme="majorHAnsi" w:cs="Arial"/>
          <w:bCs/>
        </w:rPr>
      </w:pPr>
      <w:r w:rsidRPr="00C855A4">
        <w:rPr>
          <w:rFonts w:asciiTheme="majorHAnsi" w:hAnsiTheme="majorHAnsi" w:cs="Arial"/>
          <w:bCs/>
        </w:rPr>
        <w:t xml:space="preserve">Početkom 2024. godine ishođena je izmijenjena građevinska dozvola te je proveden postupak javne nabave putem kojeg je ugovorena izgradnja i montaža iste. Očekuje se puštanje u rad solarne elektrane početkom mjeseca lipnja 2024. godine te ostvarenje godišnje uštede na troškovima električne energije od 60.000 EUR-a. </w:t>
      </w:r>
    </w:p>
    <w:p w14:paraId="00D8249C" w14:textId="77777777" w:rsidR="002E3FF7" w:rsidRPr="00C855A4" w:rsidRDefault="002E3FF7" w:rsidP="00C855A4">
      <w:pPr>
        <w:jc w:val="both"/>
        <w:rPr>
          <w:rFonts w:asciiTheme="majorHAnsi" w:hAnsiTheme="majorHAnsi" w:cs="Arial"/>
          <w:b/>
        </w:rPr>
      </w:pPr>
    </w:p>
    <w:p w14:paraId="22379F79" w14:textId="77777777" w:rsidR="002E3FF7" w:rsidRDefault="002E3FF7" w:rsidP="00C855A4">
      <w:pPr>
        <w:jc w:val="both"/>
        <w:rPr>
          <w:rFonts w:asciiTheme="majorHAnsi" w:hAnsiTheme="majorHAnsi" w:cs="Arial"/>
          <w:b/>
        </w:rPr>
      </w:pPr>
    </w:p>
    <w:p w14:paraId="656D798B" w14:textId="77777777" w:rsidR="00C855A4" w:rsidRPr="00C855A4" w:rsidRDefault="00C855A4" w:rsidP="00C855A4">
      <w:pPr>
        <w:jc w:val="both"/>
        <w:rPr>
          <w:rFonts w:asciiTheme="majorHAnsi" w:hAnsiTheme="majorHAnsi" w:cs="Arial"/>
          <w:b/>
        </w:rPr>
      </w:pPr>
    </w:p>
    <w:p w14:paraId="4AEDBAC0" w14:textId="77777777" w:rsidR="002E3FF7" w:rsidRPr="00C855A4" w:rsidRDefault="002E3FF7" w:rsidP="00C855A4">
      <w:pPr>
        <w:numPr>
          <w:ilvl w:val="0"/>
          <w:numId w:val="25"/>
        </w:numPr>
        <w:contextualSpacing/>
        <w:jc w:val="both"/>
        <w:rPr>
          <w:rFonts w:asciiTheme="majorHAnsi" w:hAnsiTheme="majorHAnsi" w:cs="Arial"/>
          <w:b/>
        </w:rPr>
      </w:pPr>
      <w:r w:rsidRPr="00C855A4">
        <w:rPr>
          <w:rFonts w:asciiTheme="majorHAnsi" w:hAnsiTheme="majorHAnsi" w:cs="Arial"/>
          <w:b/>
        </w:rPr>
        <w:t xml:space="preserve">VJEROVATAN BUDUĆI RAZVOJ DRUŠTVA </w:t>
      </w:r>
    </w:p>
    <w:p w14:paraId="1D2230C4" w14:textId="77777777" w:rsidR="002E3FF7" w:rsidRPr="00C855A4" w:rsidRDefault="002E3FF7" w:rsidP="00C855A4">
      <w:pPr>
        <w:jc w:val="both"/>
        <w:rPr>
          <w:rFonts w:asciiTheme="majorHAnsi" w:hAnsiTheme="majorHAnsi" w:cs="Arial"/>
          <w:b/>
        </w:rPr>
      </w:pPr>
    </w:p>
    <w:p w14:paraId="43B5A0F3" w14:textId="77777777" w:rsidR="002E3FF7" w:rsidRPr="00C855A4" w:rsidRDefault="002E3FF7" w:rsidP="00C855A4">
      <w:pPr>
        <w:numPr>
          <w:ilvl w:val="0"/>
          <w:numId w:val="26"/>
        </w:numPr>
        <w:contextualSpacing/>
        <w:jc w:val="both"/>
        <w:rPr>
          <w:rFonts w:asciiTheme="majorHAnsi" w:hAnsiTheme="majorHAnsi" w:cs="Arial"/>
        </w:rPr>
      </w:pPr>
      <w:r w:rsidRPr="00C855A4">
        <w:rPr>
          <w:rFonts w:asciiTheme="majorHAnsi" w:hAnsiTheme="majorHAnsi" w:cs="Arial"/>
        </w:rPr>
        <w:t xml:space="preserve">Izgradnja solarne elektrane (SE) za vlastitu proizvodnju snage 330 kW, unutar postojeće k.č.1582/2, k.o. Pula – započela je izgradnja u 2024.g. </w:t>
      </w:r>
    </w:p>
    <w:p w14:paraId="29EC6AA3" w14:textId="77777777" w:rsidR="002E3FF7" w:rsidRPr="00C855A4" w:rsidRDefault="002E3FF7" w:rsidP="00C855A4">
      <w:pPr>
        <w:numPr>
          <w:ilvl w:val="0"/>
          <w:numId w:val="26"/>
        </w:numPr>
        <w:contextualSpacing/>
        <w:jc w:val="both"/>
        <w:rPr>
          <w:rFonts w:asciiTheme="majorHAnsi" w:hAnsiTheme="majorHAnsi" w:cs="Arial"/>
        </w:rPr>
      </w:pPr>
      <w:r w:rsidRPr="00C855A4">
        <w:rPr>
          <w:rFonts w:asciiTheme="majorHAnsi" w:hAnsiTheme="majorHAnsi" w:cs="Arial"/>
        </w:rPr>
        <w:t>Izgradnja brze punionice za električne automobile snage 2x50 kW – ishodovana je građevinska dozvola za istu.</w:t>
      </w:r>
    </w:p>
    <w:p w14:paraId="6DC3B951" w14:textId="77777777" w:rsidR="002E3FF7" w:rsidRPr="00C855A4" w:rsidRDefault="002E3FF7" w:rsidP="00C855A4">
      <w:pPr>
        <w:numPr>
          <w:ilvl w:val="0"/>
          <w:numId w:val="26"/>
        </w:numPr>
        <w:contextualSpacing/>
        <w:jc w:val="both"/>
        <w:rPr>
          <w:rFonts w:asciiTheme="majorHAnsi" w:hAnsiTheme="majorHAnsi" w:cs="Arial"/>
        </w:rPr>
      </w:pPr>
      <w:r w:rsidRPr="00C855A4">
        <w:rPr>
          <w:rFonts w:asciiTheme="majorHAnsi" w:hAnsiTheme="majorHAnsi" w:cs="Arial"/>
        </w:rPr>
        <w:t>Energetska obnova upravne zgrade temeljem izrađenog projekta za istu.</w:t>
      </w:r>
    </w:p>
    <w:p w14:paraId="08A94AEB" w14:textId="77777777" w:rsidR="002E3FF7" w:rsidRPr="00C855A4" w:rsidRDefault="002E3FF7" w:rsidP="00C855A4">
      <w:pPr>
        <w:numPr>
          <w:ilvl w:val="0"/>
          <w:numId w:val="26"/>
        </w:numPr>
        <w:contextualSpacing/>
        <w:jc w:val="both"/>
        <w:rPr>
          <w:rFonts w:asciiTheme="majorHAnsi" w:hAnsiTheme="majorHAnsi" w:cs="Arial"/>
        </w:rPr>
      </w:pPr>
      <w:r w:rsidRPr="00C855A4">
        <w:rPr>
          <w:rFonts w:asciiTheme="majorHAnsi" w:hAnsiTheme="majorHAnsi" w:cs="Arial"/>
        </w:rPr>
        <w:t>Daljnja izgradnja plinske mreže u sklopu koncesijskih obveza Društva.</w:t>
      </w:r>
    </w:p>
    <w:p w14:paraId="61ABE1D3" w14:textId="77777777" w:rsidR="002E3FF7" w:rsidRPr="00C855A4" w:rsidRDefault="002E3FF7" w:rsidP="00C855A4">
      <w:pPr>
        <w:numPr>
          <w:ilvl w:val="0"/>
          <w:numId w:val="26"/>
        </w:numPr>
        <w:contextualSpacing/>
        <w:jc w:val="both"/>
        <w:rPr>
          <w:rFonts w:asciiTheme="majorHAnsi" w:hAnsiTheme="majorHAnsi" w:cs="Arial"/>
        </w:rPr>
      </w:pPr>
      <w:r w:rsidRPr="00C855A4">
        <w:rPr>
          <w:rFonts w:asciiTheme="majorHAnsi" w:hAnsiTheme="majorHAnsi" w:cs="Arial"/>
        </w:rPr>
        <w:t>Povećanje volumena prodaje plina priključenjem novih kupaca kategorije kućanstvo i poduzetništvo na izgrađen distributivni sustav.</w:t>
      </w:r>
    </w:p>
    <w:p w14:paraId="1A034E4C" w14:textId="77777777" w:rsidR="002E3FF7" w:rsidRPr="00C855A4" w:rsidRDefault="002E3FF7" w:rsidP="00C855A4">
      <w:pPr>
        <w:numPr>
          <w:ilvl w:val="0"/>
          <w:numId w:val="26"/>
        </w:numPr>
        <w:contextualSpacing/>
        <w:jc w:val="both"/>
        <w:rPr>
          <w:rFonts w:asciiTheme="majorHAnsi" w:hAnsiTheme="majorHAnsi" w:cs="Arial"/>
        </w:rPr>
      </w:pPr>
      <w:r w:rsidRPr="00C855A4">
        <w:rPr>
          <w:rFonts w:asciiTheme="majorHAnsi" w:hAnsiTheme="majorHAnsi" w:cs="Arial"/>
        </w:rPr>
        <w:t>Racionalizacija operativnih troškova poslovanja Društva s naglaskom na troškove električne energije.</w:t>
      </w:r>
    </w:p>
    <w:p w14:paraId="0BDF69A4" w14:textId="77777777" w:rsidR="002E3FF7" w:rsidRPr="00C855A4" w:rsidRDefault="002E3FF7" w:rsidP="00C855A4">
      <w:pPr>
        <w:numPr>
          <w:ilvl w:val="0"/>
          <w:numId w:val="26"/>
        </w:numPr>
        <w:contextualSpacing/>
        <w:jc w:val="both"/>
        <w:rPr>
          <w:rFonts w:asciiTheme="majorHAnsi" w:hAnsiTheme="majorHAnsi" w:cs="Arial"/>
        </w:rPr>
      </w:pPr>
      <w:r w:rsidRPr="00C855A4">
        <w:rPr>
          <w:rFonts w:asciiTheme="majorHAnsi" w:hAnsiTheme="majorHAnsi" w:cs="Arial"/>
        </w:rPr>
        <w:t>Vizija i cilj Društva je da tijekom razdoblja 2024.-2026.g. za potrebe Društva, Društvo pokriva svu potrebu za električnom energijom iz SE čime bi bio ostvaren cilj „zero emission“ CO2, te minimum 20% voznog parka zamijeniti sa vozilima na električnu energiju iz SE.</w:t>
      </w:r>
    </w:p>
    <w:p w14:paraId="14E47C9E" w14:textId="77777777" w:rsidR="002E3FF7" w:rsidRDefault="002E3FF7" w:rsidP="00C855A4">
      <w:pPr>
        <w:jc w:val="both"/>
        <w:rPr>
          <w:rFonts w:asciiTheme="majorHAnsi" w:hAnsiTheme="majorHAnsi" w:cs="Arial"/>
        </w:rPr>
      </w:pPr>
    </w:p>
    <w:p w14:paraId="33DCC7AD" w14:textId="77777777" w:rsidR="00C855A4" w:rsidRDefault="00C855A4" w:rsidP="00C855A4">
      <w:pPr>
        <w:jc w:val="both"/>
        <w:rPr>
          <w:rFonts w:asciiTheme="majorHAnsi" w:hAnsiTheme="majorHAnsi" w:cs="Arial"/>
        </w:rPr>
      </w:pPr>
    </w:p>
    <w:p w14:paraId="37E50D31" w14:textId="77777777" w:rsidR="00C855A4" w:rsidRDefault="00C855A4" w:rsidP="00C855A4">
      <w:pPr>
        <w:jc w:val="both"/>
        <w:rPr>
          <w:rFonts w:asciiTheme="majorHAnsi" w:hAnsiTheme="majorHAnsi" w:cs="Arial"/>
        </w:rPr>
      </w:pPr>
    </w:p>
    <w:p w14:paraId="6937E65E" w14:textId="77777777" w:rsidR="00C855A4" w:rsidRDefault="00C855A4" w:rsidP="00C855A4">
      <w:pPr>
        <w:jc w:val="both"/>
        <w:rPr>
          <w:rFonts w:asciiTheme="majorHAnsi" w:hAnsiTheme="majorHAnsi" w:cs="Arial"/>
        </w:rPr>
      </w:pPr>
    </w:p>
    <w:p w14:paraId="208D8EA0" w14:textId="77777777" w:rsidR="00C855A4" w:rsidRDefault="00C855A4" w:rsidP="00C855A4">
      <w:pPr>
        <w:jc w:val="both"/>
        <w:rPr>
          <w:rFonts w:asciiTheme="majorHAnsi" w:hAnsiTheme="majorHAnsi" w:cs="Arial"/>
        </w:rPr>
      </w:pPr>
    </w:p>
    <w:p w14:paraId="71A547DE" w14:textId="77777777" w:rsidR="00C855A4" w:rsidRDefault="00C855A4" w:rsidP="00C855A4">
      <w:pPr>
        <w:jc w:val="both"/>
        <w:rPr>
          <w:rFonts w:asciiTheme="majorHAnsi" w:hAnsiTheme="majorHAnsi" w:cs="Arial"/>
        </w:rPr>
      </w:pPr>
    </w:p>
    <w:p w14:paraId="6CC3153E" w14:textId="77777777" w:rsidR="00C855A4" w:rsidRPr="00C855A4" w:rsidRDefault="00C855A4" w:rsidP="00C855A4">
      <w:pPr>
        <w:jc w:val="both"/>
        <w:rPr>
          <w:rFonts w:asciiTheme="majorHAnsi" w:hAnsiTheme="majorHAnsi" w:cs="Arial"/>
        </w:rPr>
      </w:pPr>
    </w:p>
    <w:p w14:paraId="1C8D6A2E" w14:textId="77777777" w:rsidR="002E3FF7" w:rsidRPr="00C855A4" w:rsidRDefault="002E3FF7" w:rsidP="00C855A4">
      <w:pPr>
        <w:jc w:val="both"/>
        <w:rPr>
          <w:rFonts w:asciiTheme="majorHAnsi" w:hAnsiTheme="majorHAnsi" w:cs="Arial"/>
        </w:rPr>
      </w:pPr>
    </w:p>
    <w:p w14:paraId="1E92A1CB" w14:textId="77777777" w:rsidR="002E3FF7" w:rsidRPr="00C855A4" w:rsidRDefault="002E3FF7" w:rsidP="00C855A4">
      <w:pPr>
        <w:numPr>
          <w:ilvl w:val="0"/>
          <w:numId w:val="25"/>
        </w:numPr>
        <w:contextualSpacing/>
        <w:jc w:val="both"/>
        <w:rPr>
          <w:rFonts w:asciiTheme="majorHAnsi" w:hAnsiTheme="majorHAnsi" w:cs="Arial"/>
          <w:b/>
          <w:bCs/>
        </w:rPr>
      </w:pPr>
      <w:r w:rsidRPr="00C855A4">
        <w:rPr>
          <w:rFonts w:asciiTheme="majorHAnsi" w:hAnsiTheme="majorHAnsi" w:cs="Arial"/>
          <w:b/>
          <w:bCs/>
        </w:rPr>
        <w:lastRenderedPageBreak/>
        <w:t xml:space="preserve">AKTIVNOSTI ISTRAŽIVANJA I RAZVOJA </w:t>
      </w:r>
    </w:p>
    <w:p w14:paraId="7A55995F" w14:textId="77777777" w:rsidR="002E3FF7" w:rsidRPr="00C855A4" w:rsidRDefault="002E3FF7" w:rsidP="00C855A4">
      <w:pPr>
        <w:jc w:val="both"/>
        <w:rPr>
          <w:rFonts w:asciiTheme="majorHAnsi" w:hAnsiTheme="majorHAnsi" w:cs="Arial"/>
        </w:rPr>
      </w:pPr>
    </w:p>
    <w:p w14:paraId="40E9CD4B" w14:textId="77777777" w:rsidR="002E3FF7" w:rsidRPr="00C855A4" w:rsidRDefault="002E3FF7" w:rsidP="00C855A4">
      <w:pPr>
        <w:jc w:val="both"/>
        <w:rPr>
          <w:rFonts w:asciiTheme="majorHAnsi" w:hAnsiTheme="majorHAnsi" w:cs="Arial"/>
        </w:rPr>
      </w:pPr>
    </w:p>
    <w:p w14:paraId="647592C8" w14:textId="77777777" w:rsidR="002E3FF7" w:rsidRPr="00C855A4" w:rsidRDefault="002E3FF7" w:rsidP="00C855A4">
      <w:pPr>
        <w:jc w:val="both"/>
        <w:rPr>
          <w:rFonts w:asciiTheme="majorHAnsi" w:hAnsiTheme="majorHAnsi" w:cs="Arial"/>
        </w:rPr>
      </w:pPr>
      <w:r w:rsidRPr="00C855A4">
        <w:rPr>
          <w:rFonts w:asciiTheme="majorHAnsi" w:hAnsiTheme="majorHAnsi" w:cs="Arial"/>
        </w:rPr>
        <w:t xml:space="preserve">Planiranje energetske učinkovitosti i održivog razvoja </w:t>
      </w:r>
    </w:p>
    <w:p w14:paraId="0D8CE903" w14:textId="77777777" w:rsidR="002E3FF7" w:rsidRPr="00C855A4" w:rsidRDefault="002E3FF7" w:rsidP="00C855A4">
      <w:pPr>
        <w:jc w:val="both"/>
        <w:rPr>
          <w:rFonts w:asciiTheme="majorHAnsi" w:hAnsiTheme="majorHAnsi" w:cs="Arial"/>
        </w:rPr>
      </w:pPr>
    </w:p>
    <w:p w14:paraId="71D3D035" w14:textId="77777777" w:rsidR="002E3FF7" w:rsidRPr="00C855A4" w:rsidRDefault="002E3FF7" w:rsidP="00C855A4">
      <w:pPr>
        <w:jc w:val="both"/>
        <w:rPr>
          <w:rFonts w:asciiTheme="majorHAnsi" w:hAnsiTheme="majorHAnsi" w:cs="Arial"/>
        </w:rPr>
      </w:pPr>
      <w:r w:rsidRPr="00C855A4">
        <w:rPr>
          <w:rFonts w:asciiTheme="majorHAnsi" w:hAnsiTheme="majorHAnsi" w:cs="Arial"/>
        </w:rPr>
        <w:t xml:space="preserve">Sukladno čl. 13.,13b. i 13c. Zakona o energetskoj učinkovitosti (N.N: br. 127/14, 116/18, 25/20. i  41/21.) i čl.4. stavka 1. Pravilnika o sustavu za praćenje, mjerenje i verifikaciju ušteda energije, Ministarstvo gospodarstva i održivog razvoja donijelo je rješenje kojim je Društvo obveznik u sustavu obveze energetske učinkovitosti. </w:t>
      </w:r>
    </w:p>
    <w:p w14:paraId="65E78354" w14:textId="77777777" w:rsidR="002E3FF7" w:rsidRPr="00C855A4" w:rsidRDefault="002E3FF7" w:rsidP="00C855A4">
      <w:pPr>
        <w:jc w:val="both"/>
        <w:rPr>
          <w:rFonts w:asciiTheme="majorHAnsi" w:hAnsiTheme="majorHAnsi" w:cs="Arial"/>
        </w:rPr>
      </w:pPr>
    </w:p>
    <w:p w14:paraId="7DA613F0" w14:textId="77777777" w:rsidR="002E3FF7" w:rsidRPr="00C855A4" w:rsidRDefault="002E3FF7" w:rsidP="00C855A4">
      <w:pPr>
        <w:spacing w:after="160"/>
        <w:rPr>
          <w:rFonts w:asciiTheme="majorHAnsi" w:hAnsiTheme="majorHAnsi" w:cs="Arial"/>
          <w:lang w:eastAsia="hr-HR"/>
          <w14:ligatures w14:val="standardContextual"/>
        </w:rPr>
      </w:pPr>
      <w:r w:rsidRPr="00C855A4">
        <w:rPr>
          <w:rFonts w:asciiTheme="majorHAnsi" w:hAnsiTheme="majorHAnsi" w:cs="Arial"/>
          <w14:ligatures w14:val="standardContextual"/>
        </w:rPr>
        <w:t xml:space="preserve">Plinara d.o.o. Pula je sukladno Rješenju o godišnjoj obvezi energetskih ušteda, </w:t>
      </w:r>
      <w:r w:rsidRPr="00C855A4">
        <w:rPr>
          <w:rFonts w:asciiTheme="majorHAnsi" w:hAnsiTheme="majorHAnsi" w:cs="Arial"/>
          <w:lang w:eastAsia="hr-HR"/>
          <w14:ligatures w14:val="standardContextual"/>
        </w:rPr>
        <w:t>KLASA: UP/I-391-01/23-01/25, URBROJ: 517-07-2-3-23-3, u 2023. godini bila obvezna ostvariti 334.188 kWh novih godišnjih ušteda.</w:t>
      </w:r>
    </w:p>
    <w:p w14:paraId="6757EA00" w14:textId="77777777" w:rsidR="002E3FF7" w:rsidRPr="00C855A4" w:rsidRDefault="002E3FF7" w:rsidP="00C855A4">
      <w:pPr>
        <w:spacing w:after="160"/>
        <w:rPr>
          <w:rFonts w:asciiTheme="majorHAnsi" w:hAnsiTheme="majorHAnsi" w:cs="Arial"/>
          <w:lang w:eastAsia="hr-HR"/>
          <w14:ligatures w14:val="standardContextual"/>
        </w:rPr>
      </w:pPr>
      <w:r w:rsidRPr="00C855A4">
        <w:rPr>
          <w:rFonts w:asciiTheme="majorHAnsi" w:hAnsiTheme="majorHAnsi" w:cs="Arial"/>
          <w:lang w:eastAsia="hr-HR"/>
          <w14:ligatures w14:val="standardContextual"/>
        </w:rPr>
        <w:t>U 2023. godini ostvareno je 1.340.450,69 kWh novih godišnjih ušteda, od čega je:</w:t>
      </w:r>
    </w:p>
    <w:p w14:paraId="32B9001B" w14:textId="77777777" w:rsidR="002E3FF7" w:rsidRPr="00C855A4" w:rsidRDefault="002E3FF7" w:rsidP="00C855A4">
      <w:pPr>
        <w:numPr>
          <w:ilvl w:val="0"/>
          <w:numId w:val="27"/>
        </w:numPr>
        <w:spacing w:after="160"/>
        <w:rPr>
          <w:rFonts w:asciiTheme="majorHAnsi" w:eastAsia="Times New Roman" w:hAnsiTheme="majorHAnsi" w:cs="Arial"/>
          <w:lang w:eastAsia="hr-HR"/>
          <w14:ligatures w14:val="standardContextual"/>
        </w:rPr>
      </w:pPr>
      <w:r w:rsidRPr="00C855A4">
        <w:rPr>
          <w:rFonts w:asciiTheme="majorHAnsi" w:eastAsia="Times New Roman" w:hAnsiTheme="majorHAnsi" w:cs="Arial"/>
          <w:lang w:eastAsia="hr-HR"/>
          <w14:ligatures w14:val="standardContextual"/>
        </w:rPr>
        <w:t>334.188 kWh upisano za ostvarenje godišnje obveze u 2023. godini</w:t>
      </w:r>
    </w:p>
    <w:p w14:paraId="7E45DA2E" w14:textId="77777777" w:rsidR="002E3FF7" w:rsidRPr="00C855A4" w:rsidRDefault="002E3FF7" w:rsidP="00C855A4">
      <w:pPr>
        <w:numPr>
          <w:ilvl w:val="0"/>
          <w:numId w:val="27"/>
        </w:numPr>
        <w:spacing w:after="160"/>
        <w:rPr>
          <w:rFonts w:asciiTheme="majorHAnsi" w:eastAsia="Times New Roman" w:hAnsiTheme="majorHAnsi" w:cs="Arial"/>
          <w:lang w:eastAsia="hr-HR"/>
          <w14:ligatures w14:val="standardContextual"/>
        </w:rPr>
      </w:pPr>
      <w:r w:rsidRPr="00C855A4">
        <w:rPr>
          <w:rFonts w:asciiTheme="majorHAnsi" w:eastAsia="Times New Roman" w:hAnsiTheme="majorHAnsi" w:cs="Arial"/>
          <w:lang w:eastAsia="hr-HR"/>
          <w14:ligatures w14:val="standardContextual"/>
        </w:rPr>
        <w:t>324.262,69 kWh upisano za ostvarenje godišnje obveze u 2025. godini</w:t>
      </w:r>
    </w:p>
    <w:p w14:paraId="58D016C3" w14:textId="77777777" w:rsidR="002E3FF7" w:rsidRPr="00C855A4" w:rsidRDefault="002E3FF7" w:rsidP="00C855A4">
      <w:pPr>
        <w:numPr>
          <w:ilvl w:val="0"/>
          <w:numId w:val="27"/>
        </w:numPr>
        <w:spacing w:after="160"/>
        <w:rPr>
          <w:rFonts w:asciiTheme="majorHAnsi" w:eastAsia="Times New Roman" w:hAnsiTheme="majorHAnsi" w:cs="Arial"/>
          <w:lang w:eastAsia="hr-HR"/>
          <w14:ligatures w14:val="standardContextual"/>
        </w:rPr>
      </w:pPr>
      <w:r w:rsidRPr="00C855A4">
        <w:rPr>
          <w:rFonts w:asciiTheme="majorHAnsi" w:eastAsia="Times New Roman" w:hAnsiTheme="majorHAnsi" w:cs="Arial"/>
          <w:lang w:eastAsia="hr-HR"/>
          <w14:ligatures w14:val="standardContextual"/>
        </w:rPr>
        <w:t>682.000 kWh upisano za ostvarenje godišnje obveze u 2026. godini</w:t>
      </w:r>
    </w:p>
    <w:p w14:paraId="42062103" w14:textId="77777777" w:rsidR="002E3FF7" w:rsidRPr="00C855A4" w:rsidRDefault="002E3FF7" w:rsidP="00C855A4">
      <w:pPr>
        <w:jc w:val="both"/>
        <w:rPr>
          <w:rFonts w:asciiTheme="majorHAnsi" w:hAnsiTheme="majorHAnsi" w:cs="Arial"/>
        </w:rPr>
      </w:pPr>
    </w:p>
    <w:p w14:paraId="002D58B2" w14:textId="77777777" w:rsidR="002E3FF7" w:rsidRPr="00C855A4" w:rsidRDefault="002E3FF7" w:rsidP="00C855A4">
      <w:pPr>
        <w:jc w:val="both"/>
        <w:rPr>
          <w:rFonts w:asciiTheme="majorHAnsi" w:hAnsiTheme="majorHAnsi" w:cs="Arial"/>
        </w:rPr>
      </w:pPr>
      <w:r w:rsidRPr="00C855A4">
        <w:rPr>
          <w:rFonts w:asciiTheme="majorHAnsi" w:hAnsiTheme="majorHAnsi" w:cs="Arial"/>
        </w:rPr>
        <w:t>S obzirom na obvezu energetske uštede, Društvo će i u budućnosti morati veliku pažnju posvetiti ovoj tematici, jer je zelena energija budućnost koju Europa nalaže i zagovara.</w:t>
      </w:r>
    </w:p>
    <w:p w14:paraId="66B047A7" w14:textId="77777777" w:rsidR="002E3FF7" w:rsidRPr="00C855A4" w:rsidRDefault="002E3FF7" w:rsidP="00C855A4">
      <w:pPr>
        <w:jc w:val="both"/>
        <w:rPr>
          <w:rFonts w:asciiTheme="majorHAnsi" w:hAnsiTheme="majorHAnsi" w:cs="Arial"/>
        </w:rPr>
      </w:pPr>
    </w:p>
    <w:p w14:paraId="13B9CB35" w14:textId="77777777" w:rsidR="002E3FF7" w:rsidRPr="00C855A4" w:rsidRDefault="002E3FF7" w:rsidP="00C855A4">
      <w:pPr>
        <w:jc w:val="both"/>
        <w:rPr>
          <w:rFonts w:asciiTheme="majorHAnsi" w:hAnsiTheme="majorHAnsi" w:cs="Arial"/>
        </w:rPr>
      </w:pPr>
    </w:p>
    <w:p w14:paraId="3D2AA5D9" w14:textId="77777777" w:rsidR="002E3FF7" w:rsidRPr="00C855A4" w:rsidRDefault="002E3FF7" w:rsidP="00C855A4">
      <w:pPr>
        <w:numPr>
          <w:ilvl w:val="0"/>
          <w:numId w:val="25"/>
        </w:numPr>
        <w:contextualSpacing/>
        <w:jc w:val="both"/>
        <w:rPr>
          <w:rFonts w:asciiTheme="majorHAnsi" w:hAnsiTheme="majorHAnsi" w:cs="Arial"/>
          <w:b/>
          <w:bCs/>
        </w:rPr>
      </w:pPr>
      <w:r w:rsidRPr="00C855A4">
        <w:rPr>
          <w:rFonts w:asciiTheme="majorHAnsi" w:hAnsiTheme="majorHAnsi" w:cs="Arial"/>
          <w:b/>
          <w:bCs/>
        </w:rPr>
        <w:t xml:space="preserve">FINANCIJSKI INSTRUMENTI ZA PROCJENU FINANCIJSKOG POLOŽAJA I USPJEŠNOSTI POSLOVANJA </w:t>
      </w:r>
    </w:p>
    <w:p w14:paraId="282948A1" w14:textId="77777777" w:rsidR="002E3FF7" w:rsidRPr="00C855A4" w:rsidRDefault="002E3FF7" w:rsidP="00C855A4">
      <w:pPr>
        <w:jc w:val="both"/>
        <w:rPr>
          <w:rFonts w:asciiTheme="majorHAnsi" w:hAnsiTheme="majorHAnsi" w:cs="Arial"/>
        </w:rPr>
      </w:pPr>
    </w:p>
    <w:p w14:paraId="52D41750" w14:textId="77777777" w:rsidR="002E3FF7" w:rsidRPr="00C855A4" w:rsidRDefault="002E3FF7" w:rsidP="00C855A4">
      <w:pPr>
        <w:jc w:val="both"/>
        <w:rPr>
          <w:rFonts w:asciiTheme="majorHAnsi" w:hAnsiTheme="majorHAnsi" w:cs="Arial"/>
        </w:rPr>
      </w:pPr>
    </w:p>
    <w:p w14:paraId="2D8F3533" w14:textId="77777777" w:rsidR="002E3FF7" w:rsidRPr="00C855A4" w:rsidRDefault="002E3FF7" w:rsidP="00C855A4">
      <w:pPr>
        <w:jc w:val="both"/>
        <w:rPr>
          <w:rFonts w:asciiTheme="majorHAnsi" w:hAnsiTheme="majorHAnsi" w:cs="Arial"/>
        </w:rPr>
      </w:pPr>
      <w:r w:rsidRPr="00C855A4">
        <w:rPr>
          <w:rFonts w:asciiTheme="majorHAnsi" w:hAnsiTheme="majorHAnsi" w:cs="Arial"/>
        </w:rPr>
        <w:t xml:space="preserve">Društvo je u 2023. godini nastavilo s redovitom otplatom dugoročnog kredita sklopljenog između Društva i Zagrebačke banke d.d.  kojim se financirala izgradnja i rekonstrukcija postojećeg plinovoda gradskog plina za prihvat prirodnog plina na području južne Istre i distributivnog područja Kršan-Pićan u iznosu od 15.263.122,97 eura i otplatom dugoročnog  kredita sklopljenog između Društva i Privredne banke d.d. Zagreb u iznosu od 9.259.329,32 eura za izgradnju distributivne mreže područja sjeverne Istre koja je završena tijekom 2017. godine. </w:t>
      </w:r>
    </w:p>
    <w:p w14:paraId="69F8B6E6" w14:textId="77777777" w:rsidR="002E3FF7" w:rsidRPr="00C855A4" w:rsidRDefault="002E3FF7" w:rsidP="00C855A4">
      <w:pPr>
        <w:jc w:val="both"/>
        <w:rPr>
          <w:rFonts w:asciiTheme="majorHAnsi" w:hAnsiTheme="majorHAnsi" w:cs="Arial"/>
        </w:rPr>
      </w:pPr>
    </w:p>
    <w:p w14:paraId="058D7970" w14:textId="77777777" w:rsidR="002E3FF7" w:rsidRPr="00C855A4" w:rsidRDefault="002E3FF7" w:rsidP="00C855A4">
      <w:pPr>
        <w:jc w:val="both"/>
        <w:rPr>
          <w:rFonts w:asciiTheme="majorHAnsi" w:hAnsiTheme="majorHAnsi" w:cs="Arial"/>
        </w:rPr>
      </w:pPr>
      <w:r w:rsidRPr="00C855A4">
        <w:rPr>
          <w:rFonts w:asciiTheme="majorHAnsi" w:hAnsiTheme="majorHAnsi" w:cs="Arial"/>
        </w:rPr>
        <w:t>Svi dugoročni krediti se redovno otplaćuju, a Društvo pokazuje stabilnu likvidnost.</w:t>
      </w:r>
    </w:p>
    <w:p w14:paraId="1F787609" w14:textId="77777777" w:rsidR="002E3FF7" w:rsidRPr="00C855A4" w:rsidRDefault="002E3FF7" w:rsidP="00C855A4">
      <w:pPr>
        <w:rPr>
          <w:rFonts w:asciiTheme="majorHAnsi" w:hAnsiTheme="majorHAnsi" w:cs="Arial"/>
        </w:rPr>
      </w:pPr>
    </w:p>
    <w:p w14:paraId="6B550185" w14:textId="77777777" w:rsidR="002E3FF7" w:rsidRPr="00C855A4" w:rsidRDefault="002E3FF7" w:rsidP="00C855A4">
      <w:pPr>
        <w:jc w:val="both"/>
        <w:rPr>
          <w:rFonts w:asciiTheme="majorHAnsi" w:hAnsiTheme="majorHAnsi" w:cs="Arial"/>
        </w:rPr>
      </w:pPr>
      <w:r w:rsidRPr="00C855A4">
        <w:rPr>
          <w:rFonts w:asciiTheme="majorHAnsi" w:hAnsiTheme="majorHAnsi" w:cs="Arial"/>
        </w:rPr>
        <w:t>U sljedećoj tablici prikazano je stanje svih kredita Društva na dan 31.12.2023. godine sa ukupnim prikazom otplaćenih glavnica, kamata i naknada po korištenju istih.</w:t>
      </w:r>
    </w:p>
    <w:p w14:paraId="37284BBF" w14:textId="77777777" w:rsidR="002E3FF7" w:rsidRPr="00C855A4" w:rsidRDefault="002E3FF7" w:rsidP="00C855A4">
      <w:pPr>
        <w:jc w:val="both"/>
        <w:rPr>
          <w:rFonts w:asciiTheme="majorHAnsi" w:hAnsiTheme="majorHAnsi" w:cs="Arial"/>
        </w:rPr>
      </w:pPr>
    </w:p>
    <w:p w14:paraId="1FEE9EC1" w14:textId="77777777" w:rsidR="002E3FF7" w:rsidRPr="00C855A4" w:rsidRDefault="002E3FF7" w:rsidP="00C855A4">
      <w:pPr>
        <w:jc w:val="both"/>
        <w:rPr>
          <w:rFonts w:asciiTheme="majorHAnsi" w:hAnsiTheme="majorHAnsi" w:cs="Arial"/>
        </w:rPr>
      </w:pPr>
    </w:p>
    <w:p w14:paraId="204D06B7" w14:textId="77777777" w:rsidR="002E3FF7" w:rsidRPr="00C855A4" w:rsidRDefault="002E3FF7" w:rsidP="00C855A4">
      <w:pPr>
        <w:jc w:val="both"/>
        <w:rPr>
          <w:rFonts w:asciiTheme="majorHAnsi" w:hAnsiTheme="majorHAnsi" w:cs="Arial"/>
        </w:rPr>
      </w:pPr>
    </w:p>
    <w:p w14:paraId="46076196" w14:textId="77777777" w:rsidR="002E3FF7" w:rsidRPr="00C855A4" w:rsidRDefault="002E3FF7" w:rsidP="00C855A4">
      <w:pPr>
        <w:jc w:val="both"/>
        <w:rPr>
          <w:rFonts w:asciiTheme="majorHAnsi" w:hAnsiTheme="majorHAnsi" w:cs="Arial"/>
        </w:rPr>
      </w:pPr>
    </w:p>
    <w:p w14:paraId="24379FCB" w14:textId="77777777" w:rsidR="002E3FF7" w:rsidRPr="00C855A4" w:rsidRDefault="002E3FF7" w:rsidP="00C855A4">
      <w:pPr>
        <w:jc w:val="both"/>
        <w:rPr>
          <w:rFonts w:asciiTheme="majorHAnsi" w:hAnsiTheme="majorHAnsi" w:cs="Arial"/>
        </w:rPr>
      </w:pPr>
    </w:p>
    <w:p w14:paraId="04FA0298" w14:textId="77777777" w:rsidR="002E3FF7" w:rsidRPr="00C855A4" w:rsidRDefault="002E3FF7" w:rsidP="00C855A4">
      <w:pPr>
        <w:jc w:val="both"/>
        <w:rPr>
          <w:rFonts w:asciiTheme="majorHAnsi" w:hAnsiTheme="majorHAnsi" w:cs="Arial"/>
        </w:rPr>
      </w:pPr>
    </w:p>
    <w:p w14:paraId="06423E84" w14:textId="77777777" w:rsidR="002E3FF7" w:rsidRPr="00C855A4" w:rsidRDefault="002E3FF7" w:rsidP="00C855A4">
      <w:pPr>
        <w:jc w:val="both"/>
        <w:rPr>
          <w:rFonts w:asciiTheme="majorHAnsi" w:hAnsiTheme="majorHAnsi" w:cs="Arial"/>
        </w:rPr>
      </w:pPr>
      <w:r w:rsidRPr="00C855A4">
        <w:rPr>
          <w:rFonts w:asciiTheme="majorHAnsi" w:hAnsiTheme="majorHAnsi" w:cs="Arial"/>
        </w:rPr>
        <w:tab/>
      </w:r>
      <w:r w:rsidRPr="00C855A4">
        <w:rPr>
          <w:rFonts w:asciiTheme="majorHAnsi" w:hAnsiTheme="majorHAnsi" w:cs="Arial"/>
        </w:rPr>
        <w:tab/>
      </w:r>
      <w:r w:rsidRPr="00C855A4">
        <w:rPr>
          <w:rFonts w:asciiTheme="majorHAnsi" w:hAnsiTheme="majorHAnsi" w:cs="Arial"/>
        </w:rPr>
        <w:tab/>
      </w:r>
      <w:r w:rsidRPr="00C855A4">
        <w:rPr>
          <w:rFonts w:asciiTheme="majorHAnsi" w:hAnsiTheme="majorHAnsi" w:cs="Arial"/>
        </w:rPr>
        <w:tab/>
      </w:r>
      <w:r w:rsidRPr="00C855A4">
        <w:rPr>
          <w:rFonts w:asciiTheme="majorHAnsi" w:hAnsiTheme="majorHAnsi" w:cs="Arial"/>
        </w:rPr>
        <w:tab/>
      </w:r>
      <w:r w:rsidRPr="00C855A4">
        <w:rPr>
          <w:rFonts w:asciiTheme="majorHAnsi" w:hAnsiTheme="majorHAnsi" w:cs="Arial"/>
        </w:rPr>
        <w:tab/>
      </w:r>
      <w:r w:rsidRPr="00C855A4">
        <w:rPr>
          <w:rFonts w:asciiTheme="majorHAnsi" w:hAnsiTheme="majorHAnsi" w:cs="Arial"/>
        </w:rPr>
        <w:tab/>
      </w:r>
      <w:r w:rsidRPr="00C855A4">
        <w:rPr>
          <w:rFonts w:asciiTheme="majorHAnsi" w:hAnsiTheme="majorHAnsi" w:cs="Arial"/>
        </w:rPr>
        <w:tab/>
      </w:r>
      <w:r w:rsidRPr="00C855A4">
        <w:rPr>
          <w:rFonts w:asciiTheme="majorHAnsi" w:hAnsiTheme="majorHAnsi" w:cs="Arial"/>
        </w:rPr>
        <w:tab/>
      </w:r>
      <w:r w:rsidRPr="00C855A4">
        <w:rPr>
          <w:rFonts w:asciiTheme="majorHAnsi" w:hAnsiTheme="majorHAnsi" w:cs="Arial"/>
        </w:rPr>
        <w:tab/>
      </w:r>
    </w:p>
    <w:tbl>
      <w:tblPr>
        <w:tblW w:w="4187"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85"/>
        <w:gridCol w:w="1747"/>
        <w:gridCol w:w="1608"/>
        <w:gridCol w:w="1747"/>
      </w:tblGrid>
      <w:tr w:rsidR="002E3FF7" w:rsidRPr="00C855A4" w14:paraId="56A9B289" w14:textId="77777777" w:rsidTr="00C855A4">
        <w:trPr>
          <w:trHeight w:val="653"/>
          <w:jc w:val="center"/>
        </w:trPr>
        <w:tc>
          <w:tcPr>
            <w:tcW w:w="1637" w:type="pct"/>
            <w:tcBorders>
              <w:top w:val="single" w:sz="4" w:space="0" w:color="BFBFBF"/>
              <w:left w:val="single" w:sz="4" w:space="0" w:color="BFBFBF"/>
              <w:bottom w:val="single" w:sz="4" w:space="0" w:color="BFBFBF"/>
              <w:right w:val="single" w:sz="4" w:space="0" w:color="BFBFBF"/>
            </w:tcBorders>
            <w:noWrap/>
            <w:vAlign w:val="bottom"/>
            <w:hideMark/>
          </w:tcPr>
          <w:p w14:paraId="3664F165" w14:textId="77777777" w:rsidR="002E3FF7" w:rsidRPr="00C855A4" w:rsidRDefault="002E3FF7" w:rsidP="00C855A4">
            <w:pPr>
              <w:rPr>
                <w:rFonts w:asciiTheme="majorHAnsi" w:eastAsia="Times New Roman" w:hAnsiTheme="majorHAnsi" w:cs="Arial"/>
                <w:color w:val="000000"/>
                <w:sz w:val="18"/>
                <w:szCs w:val="18"/>
                <w:lang w:eastAsia="hr-HR"/>
              </w:rPr>
            </w:pPr>
            <w:r w:rsidRPr="00C855A4">
              <w:rPr>
                <w:rFonts w:asciiTheme="majorHAnsi" w:eastAsia="Times New Roman" w:hAnsiTheme="majorHAnsi" w:cs="Arial"/>
                <w:color w:val="000000"/>
                <w:sz w:val="18"/>
                <w:szCs w:val="18"/>
                <w:lang w:eastAsia="hr-HR"/>
              </w:rPr>
              <w:lastRenderedPageBreak/>
              <w:t> </w:t>
            </w:r>
          </w:p>
        </w:tc>
        <w:tc>
          <w:tcPr>
            <w:tcW w:w="1151" w:type="pct"/>
            <w:tcBorders>
              <w:top w:val="single" w:sz="4" w:space="0" w:color="BFBFBF"/>
              <w:left w:val="single" w:sz="4" w:space="0" w:color="BFBFBF"/>
              <w:bottom w:val="single" w:sz="4" w:space="0" w:color="BFBFBF"/>
              <w:right w:val="single" w:sz="4" w:space="0" w:color="BFBFBF"/>
            </w:tcBorders>
            <w:noWrap/>
            <w:vAlign w:val="center"/>
            <w:hideMark/>
          </w:tcPr>
          <w:p w14:paraId="598D864F" w14:textId="77777777" w:rsidR="002E3FF7" w:rsidRPr="00C855A4" w:rsidRDefault="002E3FF7" w:rsidP="00C855A4">
            <w:pPr>
              <w:jc w:val="center"/>
              <w:rPr>
                <w:rFonts w:asciiTheme="majorHAnsi" w:eastAsia="Times New Roman" w:hAnsiTheme="majorHAnsi" w:cs="Arial"/>
                <w:b/>
                <w:bCs/>
                <w:color w:val="000000"/>
                <w:sz w:val="18"/>
                <w:szCs w:val="18"/>
                <w:lang w:eastAsia="hr-HR"/>
              </w:rPr>
            </w:pPr>
            <w:r w:rsidRPr="00C855A4">
              <w:rPr>
                <w:rFonts w:asciiTheme="majorHAnsi" w:eastAsia="Times New Roman" w:hAnsiTheme="majorHAnsi" w:cs="Arial"/>
                <w:b/>
                <w:bCs/>
                <w:color w:val="000000"/>
                <w:sz w:val="18"/>
                <w:szCs w:val="18"/>
                <w:lang w:eastAsia="hr-HR"/>
              </w:rPr>
              <w:t>ZABA</w:t>
            </w:r>
          </w:p>
        </w:tc>
        <w:tc>
          <w:tcPr>
            <w:tcW w:w="1060" w:type="pct"/>
            <w:tcBorders>
              <w:top w:val="single" w:sz="4" w:space="0" w:color="BFBFBF"/>
              <w:left w:val="single" w:sz="4" w:space="0" w:color="BFBFBF"/>
              <w:bottom w:val="single" w:sz="4" w:space="0" w:color="BFBFBF"/>
              <w:right w:val="single" w:sz="4" w:space="0" w:color="BFBFBF"/>
            </w:tcBorders>
            <w:noWrap/>
            <w:vAlign w:val="center"/>
            <w:hideMark/>
          </w:tcPr>
          <w:p w14:paraId="25665DA4" w14:textId="77777777" w:rsidR="002E3FF7" w:rsidRPr="00C855A4" w:rsidRDefault="002E3FF7" w:rsidP="00C855A4">
            <w:pPr>
              <w:jc w:val="center"/>
              <w:rPr>
                <w:rFonts w:asciiTheme="majorHAnsi" w:eastAsia="Times New Roman" w:hAnsiTheme="majorHAnsi" w:cs="Arial"/>
                <w:b/>
                <w:bCs/>
                <w:color w:val="000000"/>
                <w:sz w:val="18"/>
                <w:szCs w:val="18"/>
                <w:lang w:eastAsia="hr-HR"/>
              </w:rPr>
            </w:pPr>
            <w:r w:rsidRPr="00C855A4">
              <w:rPr>
                <w:rFonts w:asciiTheme="majorHAnsi" w:eastAsia="Times New Roman" w:hAnsiTheme="majorHAnsi" w:cs="Arial"/>
                <w:b/>
                <w:bCs/>
                <w:color w:val="000000"/>
                <w:sz w:val="18"/>
                <w:szCs w:val="18"/>
                <w:lang w:eastAsia="hr-HR"/>
              </w:rPr>
              <w:t>PBZ</w:t>
            </w:r>
          </w:p>
        </w:tc>
        <w:tc>
          <w:tcPr>
            <w:tcW w:w="1151" w:type="pct"/>
            <w:tcBorders>
              <w:top w:val="single" w:sz="4" w:space="0" w:color="BFBFBF"/>
              <w:left w:val="single" w:sz="4" w:space="0" w:color="BFBFBF"/>
              <w:bottom w:val="single" w:sz="4" w:space="0" w:color="BFBFBF"/>
              <w:right w:val="single" w:sz="4" w:space="0" w:color="BFBFBF"/>
            </w:tcBorders>
            <w:noWrap/>
            <w:vAlign w:val="center"/>
            <w:hideMark/>
          </w:tcPr>
          <w:p w14:paraId="6323275B" w14:textId="77777777" w:rsidR="002E3FF7" w:rsidRPr="00C855A4" w:rsidRDefault="002E3FF7" w:rsidP="00C855A4">
            <w:pPr>
              <w:jc w:val="center"/>
              <w:rPr>
                <w:rFonts w:asciiTheme="majorHAnsi" w:eastAsia="Times New Roman" w:hAnsiTheme="majorHAnsi" w:cs="Arial"/>
                <w:b/>
                <w:bCs/>
                <w:color w:val="000000"/>
                <w:sz w:val="18"/>
                <w:szCs w:val="18"/>
                <w:lang w:eastAsia="hr-HR"/>
              </w:rPr>
            </w:pPr>
            <w:r w:rsidRPr="00C855A4">
              <w:rPr>
                <w:rFonts w:asciiTheme="majorHAnsi" w:eastAsia="Times New Roman" w:hAnsiTheme="majorHAnsi" w:cs="Arial"/>
                <w:b/>
                <w:bCs/>
                <w:color w:val="000000"/>
                <w:sz w:val="18"/>
                <w:szCs w:val="18"/>
                <w:lang w:eastAsia="hr-HR"/>
              </w:rPr>
              <w:t>UKUPNO</w:t>
            </w:r>
          </w:p>
        </w:tc>
      </w:tr>
      <w:tr w:rsidR="002E3FF7" w:rsidRPr="00C855A4" w14:paraId="5CC669A6" w14:textId="77777777" w:rsidTr="00C855A4">
        <w:trPr>
          <w:trHeight w:val="283"/>
          <w:jc w:val="center"/>
        </w:trPr>
        <w:tc>
          <w:tcPr>
            <w:tcW w:w="1637" w:type="pct"/>
            <w:tcBorders>
              <w:top w:val="single" w:sz="4" w:space="0" w:color="BFBFBF"/>
              <w:left w:val="single" w:sz="4" w:space="0" w:color="BFBFBF"/>
              <w:bottom w:val="single" w:sz="4" w:space="0" w:color="BFBFBF"/>
              <w:right w:val="single" w:sz="4" w:space="0" w:color="BFBFBF"/>
            </w:tcBorders>
            <w:noWrap/>
            <w:vAlign w:val="center"/>
            <w:hideMark/>
          </w:tcPr>
          <w:p w14:paraId="473321DD" w14:textId="77777777" w:rsidR="002E3FF7" w:rsidRPr="00C855A4" w:rsidRDefault="002E3FF7" w:rsidP="00C855A4">
            <w:pPr>
              <w:jc w:val="center"/>
              <w:rPr>
                <w:rFonts w:asciiTheme="majorHAnsi" w:eastAsia="Times New Roman" w:hAnsiTheme="majorHAnsi" w:cs="Arial"/>
                <w:b/>
                <w:bCs/>
                <w:i/>
                <w:iCs/>
                <w:color w:val="000000"/>
                <w:sz w:val="18"/>
                <w:szCs w:val="18"/>
                <w:lang w:eastAsia="hr-HR"/>
              </w:rPr>
            </w:pPr>
            <w:r w:rsidRPr="00C855A4">
              <w:rPr>
                <w:rFonts w:asciiTheme="majorHAnsi" w:eastAsia="Times New Roman" w:hAnsiTheme="majorHAnsi" w:cs="Arial"/>
                <w:b/>
                <w:bCs/>
                <w:i/>
                <w:iCs/>
                <w:color w:val="000000"/>
                <w:sz w:val="18"/>
                <w:szCs w:val="18"/>
                <w:lang w:eastAsia="hr-HR"/>
              </w:rPr>
              <w:t>Glavnica u EUR</w:t>
            </w:r>
          </w:p>
        </w:tc>
        <w:tc>
          <w:tcPr>
            <w:tcW w:w="1151" w:type="pct"/>
            <w:tcBorders>
              <w:top w:val="single" w:sz="4" w:space="0" w:color="BFBFBF"/>
              <w:left w:val="single" w:sz="4" w:space="0" w:color="BFBFBF"/>
              <w:bottom w:val="single" w:sz="4" w:space="0" w:color="BFBFBF"/>
              <w:right w:val="single" w:sz="4" w:space="0" w:color="BFBFBF"/>
            </w:tcBorders>
            <w:noWrap/>
            <w:vAlign w:val="center"/>
            <w:hideMark/>
          </w:tcPr>
          <w:p w14:paraId="0FA6EAF0" w14:textId="77777777" w:rsidR="002E3FF7" w:rsidRPr="00C855A4" w:rsidRDefault="002E3FF7" w:rsidP="00C855A4">
            <w:pPr>
              <w:jc w:val="right"/>
              <w:rPr>
                <w:rFonts w:asciiTheme="majorHAnsi" w:eastAsia="Times New Roman" w:hAnsiTheme="majorHAnsi" w:cs="Arial"/>
                <w:b/>
                <w:bCs/>
                <w:i/>
                <w:iCs/>
                <w:color w:val="000000"/>
                <w:sz w:val="18"/>
                <w:szCs w:val="18"/>
                <w:lang w:eastAsia="hr-HR"/>
              </w:rPr>
            </w:pPr>
            <w:r w:rsidRPr="00C855A4">
              <w:rPr>
                <w:rFonts w:asciiTheme="majorHAnsi" w:eastAsia="Times New Roman" w:hAnsiTheme="majorHAnsi" w:cs="Arial"/>
                <w:b/>
                <w:bCs/>
                <w:i/>
                <w:iCs/>
                <w:color w:val="000000"/>
                <w:sz w:val="18"/>
                <w:szCs w:val="18"/>
                <w:lang w:eastAsia="hr-HR"/>
              </w:rPr>
              <w:t>15.263.122,97</w:t>
            </w:r>
          </w:p>
        </w:tc>
        <w:tc>
          <w:tcPr>
            <w:tcW w:w="1060" w:type="pct"/>
            <w:tcBorders>
              <w:top w:val="single" w:sz="4" w:space="0" w:color="BFBFBF"/>
              <w:left w:val="single" w:sz="4" w:space="0" w:color="BFBFBF"/>
              <w:bottom w:val="single" w:sz="4" w:space="0" w:color="BFBFBF"/>
              <w:right w:val="single" w:sz="4" w:space="0" w:color="BFBFBF"/>
            </w:tcBorders>
            <w:noWrap/>
            <w:vAlign w:val="center"/>
            <w:hideMark/>
          </w:tcPr>
          <w:p w14:paraId="118FAFE3" w14:textId="77777777" w:rsidR="002E3FF7" w:rsidRPr="00C855A4" w:rsidRDefault="002E3FF7" w:rsidP="00C855A4">
            <w:pPr>
              <w:jc w:val="right"/>
              <w:rPr>
                <w:rFonts w:asciiTheme="majorHAnsi" w:eastAsia="Times New Roman" w:hAnsiTheme="majorHAnsi" w:cs="Arial"/>
                <w:b/>
                <w:bCs/>
                <w:i/>
                <w:iCs/>
                <w:color w:val="000000"/>
                <w:sz w:val="18"/>
                <w:szCs w:val="18"/>
                <w:lang w:eastAsia="hr-HR"/>
              </w:rPr>
            </w:pPr>
            <w:r w:rsidRPr="00C855A4">
              <w:rPr>
                <w:rFonts w:asciiTheme="majorHAnsi" w:eastAsia="Times New Roman" w:hAnsiTheme="majorHAnsi" w:cs="Arial"/>
                <w:b/>
                <w:bCs/>
                <w:i/>
                <w:iCs/>
                <w:color w:val="000000"/>
                <w:sz w:val="18"/>
                <w:szCs w:val="18"/>
                <w:lang w:eastAsia="hr-HR"/>
              </w:rPr>
              <w:t>9.259.329,32</w:t>
            </w:r>
          </w:p>
        </w:tc>
        <w:tc>
          <w:tcPr>
            <w:tcW w:w="1151" w:type="pct"/>
            <w:tcBorders>
              <w:top w:val="single" w:sz="4" w:space="0" w:color="BFBFBF"/>
              <w:left w:val="single" w:sz="4" w:space="0" w:color="BFBFBF"/>
              <w:bottom w:val="single" w:sz="4" w:space="0" w:color="BFBFBF"/>
              <w:right w:val="single" w:sz="4" w:space="0" w:color="BFBFBF"/>
            </w:tcBorders>
            <w:noWrap/>
            <w:vAlign w:val="center"/>
            <w:hideMark/>
          </w:tcPr>
          <w:p w14:paraId="505B61DE" w14:textId="77777777" w:rsidR="002E3FF7" w:rsidRPr="00C855A4" w:rsidRDefault="002E3FF7" w:rsidP="00C855A4">
            <w:pPr>
              <w:jc w:val="right"/>
              <w:rPr>
                <w:rFonts w:asciiTheme="majorHAnsi" w:eastAsia="Times New Roman" w:hAnsiTheme="majorHAnsi" w:cs="Arial"/>
                <w:b/>
                <w:bCs/>
                <w:i/>
                <w:iCs/>
                <w:color w:val="000000"/>
                <w:sz w:val="18"/>
                <w:szCs w:val="18"/>
                <w:lang w:eastAsia="hr-HR"/>
              </w:rPr>
            </w:pPr>
            <w:r w:rsidRPr="00C855A4">
              <w:rPr>
                <w:rFonts w:asciiTheme="majorHAnsi" w:eastAsia="Times New Roman" w:hAnsiTheme="majorHAnsi" w:cs="Arial"/>
                <w:b/>
                <w:bCs/>
                <w:i/>
                <w:iCs/>
                <w:color w:val="000000"/>
                <w:sz w:val="18"/>
                <w:szCs w:val="18"/>
                <w:lang w:eastAsia="hr-HR"/>
              </w:rPr>
              <w:t>24.522.452,59</w:t>
            </w:r>
          </w:p>
        </w:tc>
      </w:tr>
      <w:tr w:rsidR="002E3FF7" w:rsidRPr="00C855A4" w14:paraId="4BA3D90B" w14:textId="77777777" w:rsidTr="00C855A4">
        <w:trPr>
          <w:trHeight w:val="283"/>
          <w:jc w:val="center"/>
        </w:trPr>
        <w:tc>
          <w:tcPr>
            <w:tcW w:w="1637" w:type="pct"/>
            <w:tcBorders>
              <w:top w:val="single" w:sz="4" w:space="0" w:color="BFBFBF"/>
              <w:left w:val="single" w:sz="4" w:space="0" w:color="BFBFBF"/>
              <w:bottom w:val="single" w:sz="4" w:space="0" w:color="BFBFBF"/>
              <w:right w:val="single" w:sz="4" w:space="0" w:color="BFBFBF"/>
            </w:tcBorders>
            <w:noWrap/>
            <w:vAlign w:val="center"/>
            <w:hideMark/>
          </w:tcPr>
          <w:p w14:paraId="42CFE3A4" w14:textId="77777777" w:rsidR="002E3FF7" w:rsidRPr="00C855A4" w:rsidRDefault="002E3FF7" w:rsidP="00C855A4">
            <w:pPr>
              <w:jc w:val="center"/>
              <w:rPr>
                <w:rFonts w:asciiTheme="majorHAnsi" w:eastAsia="Times New Roman" w:hAnsiTheme="majorHAnsi" w:cs="Arial"/>
                <w:color w:val="000000"/>
                <w:sz w:val="18"/>
                <w:szCs w:val="18"/>
                <w:lang w:eastAsia="hr-HR"/>
              </w:rPr>
            </w:pPr>
            <w:r w:rsidRPr="00C855A4">
              <w:rPr>
                <w:rFonts w:asciiTheme="majorHAnsi" w:eastAsia="Times New Roman" w:hAnsiTheme="majorHAnsi" w:cs="Arial"/>
                <w:color w:val="000000"/>
                <w:sz w:val="18"/>
                <w:szCs w:val="18"/>
                <w:lang w:eastAsia="hr-HR"/>
              </w:rPr>
              <w:t>Otplaćeno glavnice</w:t>
            </w:r>
          </w:p>
        </w:tc>
        <w:tc>
          <w:tcPr>
            <w:tcW w:w="1151" w:type="pct"/>
            <w:tcBorders>
              <w:top w:val="single" w:sz="4" w:space="0" w:color="BFBFBF"/>
              <w:left w:val="single" w:sz="4" w:space="0" w:color="BFBFBF"/>
              <w:bottom w:val="single" w:sz="4" w:space="0" w:color="BFBFBF"/>
              <w:right w:val="single" w:sz="4" w:space="0" w:color="BFBFBF"/>
            </w:tcBorders>
            <w:noWrap/>
            <w:vAlign w:val="center"/>
            <w:hideMark/>
          </w:tcPr>
          <w:p w14:paraId="3C5CD85B" w14:textId="77777777" w:rsidR="002E3FF7" w:rsidRPr="00C855A4" w:rsidRDefault="002E3FF7" w:rsidP="00C855A4">
            <w:pPr>
              <w:jc w:val="right"/>
              <w:rPr>
                <w:rFonts w:asciiTheme="majorHAnsi" w:eastAsia="Times New Roman" w:hAnsiTheme="majorHAnsi" w:cs="Arial"/>
                <w:color w:val="000000"/>
                <w:sz w:val="18"/>
                <w:szCs w:val="18"/>
                <w:lang w:eastAsia="hr-HR"/>
              </w:rPr>
            </w:pPr>
            <w:r w:rsidRPr="00C855A4">
              <w:rPr>
                <w:rFonts w:asciiTheme="majorHAnsi" w:eastAsia="Times New Roman" w:hAnsiTheme="majorHAnsi" w:cs="Arial"/>
                <w:color w:val="000000"/>
                <w:sz w:val="18"/>
                <w:szCs w:val="18"/>
                <w:lang w:eastAsia="hr-HR"/>
              </w:rPr>
              <w:t>8.903.488,40</w:t>
            </w:r>
          </w:p>
        </w:tc>
        <w:tc>
          <w:tcPr>
            <w:tcW w:w="1060" w:type="pct"/>
            <w:tcBorders>
              <w:top w:val="single" w:sz="4" w:space="0" w:color="BFBFBF"/>
              <w:left w:val="single" w:sz="4" w:space="0" w:color="BFBFBF"/>
              <w:bottom w:val="single" w:sz="4" w:space="0" w:color="BFBFBF"/>
              <w:right w:val="single" w:sz="4" w:space="0" w:color="BFBFBF"/>
            </w:tcBorders>
            <w:noWrap/>
            <w:vAlign w:val="center"/>
            <w:hideMark/>
          </w:tcPr>
          <w:p w14:paraId="50E4E35D" w14:textId="77777777" w:rsidR="002E3FF7" w:rsidRPr="00C855A4" w:rsidRDefault="002E3FF7" w:rsidP="00C855A4">
            <w:pPr>
              <w:jc w:val="right"/>
              <w:rPr>
                <w:rFonts w:asciiTheme="majorHAnsi" w:eastAsia="Times New Roman" w:hAnsiTheme="majorHAnsi" w:cs="Arial"/>
                <w:color w:val="000000"/>
                <w:sz w:val="18"/>
                <w:szCs w:val="18"/>
                <w:lang w:eastAsia="hr-HR"/>
              </w:rPr>
            </w:pPr>
            <w:r w:rsidRPr="00C855A4">
              <w:rPr>
                <w:rFonts w:asciiTheme="majorHAnsi" w:eastAsia="Times New Roman" w:hAnsiTheme="majorHAnsi" w:cs="Arial"/>
                <w:color w:val="000000"/>
                <w:sz w:val="18"/>
                <w:szCs w:val="18"/>
                <w:lang w:eastAsia="hr-HR"/>
              </w:rPr>
              <w:t>4.470.021,08</w:t>
            </w:r>
          </w:p>
        </w:tc>
        <w:tc>
          <w:tcPr>
            <w:tcW w:w="1151" w:type="pct"/>
            <w:tcBorders>
              <w:top w:val="single" w:sz="4" w:space="0" w:color="BFBFBF"/>
              <w:left w:val="single" w:sz="4" w:space="0" w:color="BFBFBF"/>
              <w:bottom w:val="single" w:sz="4" w:space="0" w:color="BFBFBF"/>
              <w:right w:val="single" w:sz="4" w:space="0" w:color="BFBFBF"/>
            </w:tcBorders>
            <w:noWrap/>
            <w:vAlign w:val="center"/>
            <w:hideMark/>
          </w:tcPr>
          <w:p w14:paraId="77F34B7C" w14:textId="77777777" w:rsidR="002E3FF7" w:rsidRPr="00C855A4" w:rsidRDefault="002E3FF7" w:rsidP="00C855A4">
            <w:pPr>
              <w:jc w:val="right"/>
              <w:rPr>
                <w:rFonts w:asciiTheme="majorHAnsi" w:eastAsia="Times New Roman" w:hAnsiTheme="majorHAnsi" w:cs="Arial"/>
                <w:b/>
                <w:color w:val="000000"/>
                <w:sz w:val="18"/>
                <w:szCs w:val="18"/>
                <w:lang w:eastAsia="hr-HR"/>
              </w:rPr>
            </w:pPr>
            <w:r w:rsidRPr="00C855A4">
              <w:rPr>
                <w:rFonts w:asciiTheme="majorHAnsi" w:eastAsia="Times New Roman" w:hAnsiTheme="majorHAnsi" w:cs="Arial"/>
                <w:b/>
                <w:color w:val="000000"/>
                <w:sz w:val="18"/>
                <w:szCs w:val="18"/>
                <w:lang w:eastAsia="hr-HR"/>
              </w:rPr>
              <w:t>13.373.509,48</w:t>
            </w:r>
          </w:p>
        </w:tc>
      </w:tr>
      <w:tr w:rsidR="002E3FF7" w:rsidRPr="00C855A4" w14:paraId="579805A3" w14:textId="77777777" w:rsidTr="00C855A4">
        <w:trPr>
          <w:trHeight w:val="283"/>
          <w:jc w:val="center"/>
        </w:trPr>
        <w:tc>
          <w:tcPr>
            <w:tcW w:w="1637" w:type="pct"/>
            <w:tcBorders>
              <w:top w:val="single" w:sz="4" w:space="0" w:color="BFBFBF"/>
              <w:left w:val="single" w:sz="4" w:space="0" w:color="BFBFBF"/>
              <w:bottom w:val="single" w:sz="4" w:space="0" w:color="BFBFBF"/>
              <w:right w:val="single" w:sz="4" w:space="0" w:color="BFBFBF"/>
            </w:tcBorders>
            <w:noWrap/>
            <w:vAlign w:val="center"/>
            <w:hideMark/>
          </w:tcPr>
          <w:p w14:paraId="67CA64B8" w14:textId="77777777" w:rsidR="002E3FF7" w:rsidRPr="00C855A4" w:rsidRDefault="002E3FF7" w:rsidP="00C855A4">
            <w:pPr>
              <w:jc w:val="center"/>
              <w:rPr>
                <w:rFonts w:asciiTheme="majorHAnsi" w:eastAsia="Times New Roman" w:hAnsiTheme="majorHAnsi" w:cs="Arial"/>
                <w:color w:val="000000"/>
                <w:sz w:val="18"/>
                <w:szCs w:val="18"/>
                <w:lang w:eastAsia="hr-HR"/>
              </w:rPr>
            </w:pPr>
            <w:r w:rsidRPr="00C855A4">
              <w:rPr>
                <w:rFonts w:asciiTheme="majorHAnsi" w:eastAsia="Times New Roman" w:hAnsiTheme="majorHAnsi" w:cs="Arial"/>
                <w:color w:val="000000"/>
                <w:sz w:val="18"/>
                <w:szCs w:val="18"/>
                <w:lang w:eastAsia="hr-HR"/>
              </w:rPr>
              <w:t>Plaćeno kamata</w:t>
            </w:r>
          </w:p>
        </w:tc>
        <w:tc>
          <w:tcPr>
            <w:tcW w:w="1151" w:type="pct"/>
            <w:tcBorders>
              <w:top w:val="single" w:sz="4" w:space="0" w:color="BFBFBF"/>
              <w:left w:val="single" w:sz="4" w:space="0" w:color="BFBFBF"/>
              <w:bottom w:val="single" w:sz="4" w:space="0" w:color="BFBFBF"/>
              <w:right w:val="single" w:sz="4" w:space="0" w:color="BFBFBF"/>
            </w:tcBorders>
            <w:noWrap/>
            <w:vAlign w:val="center"/>
            <w:hideMark/>
          </w:tcPr>
          <w:p w14:paraId="5A86CBFF" w14:textId="77777777" w:rsidR="002E3FF7" w:rsidRPr="00C855A4" w:rsidRDefault="002E3FF7" w:rsidP="00C855A4">
            <w:pPr>
              <w:jc w:val="right"/>
              <w:rPr>
                <w:rFonts w:asciiTheme="majorHAnsi" w:eastAsia="Times New Roman" w:hAnsiTheme="majorHAnsi" w:cs="Arial"/>
                <w:color w:val="000000"/>
                <w:sz w:val="18"/>
                <w:szCs w:val="18"/>
                <w:lang w:eastAsia="hr-HR"/>
              </w:rPr>
            </w:pPr>
            <w:r w:rsidRPr="00C855A4">
              <w:rPr>
                <w:rFonts w:asciiTheme="majorHAnsi" w:eastAsia="Times New Roman" w:hAnsiTheme="majorHAnsi" w:cs="Arial"/>
                <w:color w:val="000000"/>
                <w:sz w:val="18"/>
                <w:szCs w:val="18"/>
                <w:lang w:eastAsia="hr-HR"/>
              </w:rPr>
              <w:t>4.533.056,75</w:t>
            </w:r>
          </w:p>
        </w:tc>
        <w:tc>
          <w:tcPr>
            <w:tcW w:w="1060" w:type="pct"/>
            <w:tcBorders>
              <w:top w:val="single" w:sz="4" w:space="0" w:color="BFBFBF"/>
              <w:left w:val="single" w:sz="4" w:space="0" w:color="BFBFBF"/>
              <w:bottom w:val="single" w:sz="4" w:space="0" w:color="BFBFBF"/>
              <w:right w:val="single" w:sz="4" w:space="0" w:color="BFBFBF"/>
            </w:tcBorders>
            <w:noWrap/>
            <w:vAlign w:val="center"/>
            <w:hideMark/>
          </w:tcPr>
          <w:p w14:paraId="004CD7B9" w14:textId="77777777" w:rsidR="002E3FF7" w:rsidRPr="00C855A4" w:rsidRDefault="002E3FF7" w:rsidP="00C855A4">
            <w:pPr>
              <w:jc w:val="right"/>
              <w:rPr>
                <w:rFonts w:asciiTheme="majorHAnsi" w:eastAsia="Times New Roman" w:hAnsiTheme="majorHAnsi" w:cs="Arial"/>
                <w:color w:val="000000"/>
                <w:sz w:val="18"/>
                <w:szCs w:val="18"/>
                <w:lang w:eastAsia="hr-HR"/>
              </w:rPr>
            </w:pPr>
            <w:r w:rsidRPr="00C855A4">
              <w:rPr>
                <w:rFonts w:asciiTheme="majorHAnsi" w:eastAsia="Times New Roman" w:hAnsiTheme="majorHAnsi" w:cs="Arial"/>
                <w:color w:val="000000"/>
                <w:sz w:val="18"/>
                <w:szCs w:val="18"/>
                <w:lang w:eastAsia="hr-HR"/>
              </w:rPr>
              <w:t>1.437.004,13</w:t>
            </w:r>
          </w:p>
        </w:tc>
        <w:tc>
          <w:tcPr>
            <w:tcW w:w="1151" w:type="pct"/>
            <w:tcBorders>
              <w:top w:val="single" w:sz="4" w:space="0" w:color="BFBFBF"/>
              <w:left w:val="single" w:sz="4" w:space="0" w:color="BFBFBF"/>
              <w:bottom w:val="single" w:sz="4" w:space="0" w:color="BFBFBF"/>
              <w:right w:val="single" w:sz="4" w:space="0" w:color="BFBFBF"/>
            </w:tcBorders>
            <w:noWrap/>
            <w:vAlign w:val="center"/>
            <w:hideMark/>
          </w:tcPr>
          <w:p w14:paraId="1EFC7EC5" w14:textId="77777777" w:rsidR="002E3FF7" w:rsidRPr="00C855A4" w:rsidRDefault="002E3FF7" w:rsidP="00C855A4">
            <w:pPr>
              <w:jc w:val="right"/>
              <w:rPr>
                <w:rFonts w:asciiTheme="majorHAnsi" w:eastAsia="Times New Roman" w:hAnsiTheme="majorHAnsi" w:cs="Arial"/>
                <w:b/>
                <w:color w:val="000000"/>
                <w:sz w:val="18"/>
                <w:szCs w:val="18"/>
                <w:lang w:eastAsia="hr-HR"/>
              </w:rPr>
            </w:pPr>
            <w:r w:rsidRPr="00C855A4">
              <w:rPr>
                <w:rFonts w:asciiTheme="majorHAnsi" w:eastAsia="Times New Roman" w:hAnsiTheme="majorHAnsi" w:cs="Arial"/>
                <w:b/>
                <w:color w:val="000000"/>
                <w:sz w:val="18"/>
                <w:szCs w:val="18"/>
                <w:lang w:eastAsia="hr-HR"/>
              </w:rPr>
              <w:t>5.970.060,88</w:t>
            </w:r>
          </w:p>
        </w:tc>
      </w:tr>
      <w:tr w:rsidR="002E3FF7" w:rsidRPr="00C855A4" w14:paraId="02E816B2" w14:textId="77777777" w:rsidTr="00C855A4">
        <w:trPr>
          <w:trHeight w:val="283"/>
          <w:jc w:val="center"/>
        </w:trPr>
        <w:tc>
          <w:tcPr>
            <w:tcW w:w="1637" w:type="pct"/>
            <w:tcBorders>
              <w:top w:val="single" w:sz="4" w:space="0" w:color="BFBFBF"/>
              <w:left w:val="single" w:sz="4" w:space="0" w:color="BFBFBF"/>
              <w:bottom w:val="single" w:sz="4" w:space="0" w:color="BFBFBF"/>
              <w:right w:val="single" w:sz="4" w:space="0" w:color="BFBFBF"/>
            </w:tcBorders>
            <w:noWrap/>
            <w:vAlign w:val="center"/>
            <w:hideMark/>
          </w:tcPr>
          <w:p w14:paraId="7E1D1DAC" w14:textId="77777777" w:rsidR="002E3FF7" w:rsidRPr="00C855A4" w:rsidRDefault="002E3FF7" w:rsidP="00C855A4">
            <w:pPr>
              <w:jc w:val="center"/>
              <w:rPr>
                <w:rFonts w:asciiTheme="majorHAnsi" w:eastAsia="Times New Roman" w:hAnsiTheme="majorHAnsi" w:cs="Arial"/>
                <w:color w:val="000000"/>
                <w:sz w:val="18"/>
                <w:szCs w:val="18"/>
                <w:lang w:eastAsia="hr-HR"/>
              </w:rPr>
            </w:pPr>
            <w:r w:rsidRPr="00C855A4">
              <w:rPr>
                <w:rFonts w:asciiTheme="majorHAnsi" w:eastAsia="Times New Roman" w:hAnsiTheme="majorHAnsi" w:cs="Arial"/>
                <w:color w:val="000000"/>
                <w:sz w:val="18"/>
                <w:szCs w:val="18"/>
                <w:lang w:eastAsia="hr-HR"/>
              </w:rPr>
              <w:t>Naknada po korištenju</w:t>
            </w:r>
          </w:p>
        </w:tc>
        <w:tc>
          <w:tcPr>
            <w:tcW w:w="1151" w:type="pct"/>
            <w:tcBorders>
              <w:top w:val="single" w:sz="4" w:space="0" w:color="BFBFBF"/>
              <w:left w:val="single" w:sz="4" w:space="0" w:color="BFBFBF"/>
              <w:bottom w:val="single" w:sz="4" w:space="0" w:color="BFBFBF"/>
              <w:right w:val="single" w:sz="4" w:space="0" w:color="BFBFBF"/>
            </w:tcBorders>
            <w:noWrap/>
            <w:vAlign w:val="center"/>
            <w:hideMark/>
          </w:tcPr>
          <w:p w14:paraId="3E08390F" w14:textId="77777777" w:rsidR="002E3FF7" w:rsidRPr="00C855A4" w:rsidRDefault="002E3FF7" w:rsidP="00C855A4">
            <w:pPr>
              <w:jc w:val="right"/>
              <w:rPr>
                <w:rFonts w:asciiTheme="majorHAnsi" w:eastAsia="Times New Roman" w:hAnsiTheme="majorHAnsi" w:cs="Arial"/>
                <w:color w:val="000000"/>
                <w:sz w:val="18"/>
                <w:szCs w:val="18"/>
                <w:lang w:eastAsia="hr-HR"/>
              </w:rPr>
            </w:pPr>
            <w:r w:rsidRPr="00C855A4">
              <w:rPr>
                <w:rFonts w:asciiTheme="majorHAnsi" w:eastAsia="Times New Roman" w:hAnsiTheme="majorHAnsi" w:cs="Arial"/>
                <w:color w:val="000000"/>
                <w:sz w:val="18"/>
                <w:szCs w:val="18"/>
                <w:lang w:eastAsia="hr-HR"/>
              </w:rPr>
              <w:t>61.608,10</w:t>
            </w:r>
          </w:p>
        </w:tc>
        <w:tc>
          <w:tcPr>
            <w:tcW w:w="1060" w:type="pct"/>
            <w:tcBorders>
              <w:top w:val="single" w:sz="4" w:space="0" w:color="BFBFBF"/>
              <w:left w:val="single" w:sz="4" w:space="0" w:color="BFBFBF"/>
              <w:bottom w:val="single" w:sz="4" w:space="0" w:color="BFBFBF"/>
              <w:right w:val="single" w:sz="4" w:space="0" w:color="BFBFBF"/>
            </w:tcBorders>
            <w:noWrap/>
            <w:vAlign w:val="center"/>
            <w:hideMark/>
          </w:tcPr>
          <w:p w14:paraId="5C81CBBD" w14:textId="77777777" w:rsidR="002E3FF7" w:rsidRPr="00C855A4" w:rsidRDefault="002E3FF7" w:rsidP="00C855A4">
            <w:pPr>
              <w:jc w:val="right"/>
              <w:rPr>
                <w:rFonts w:asciiTheme="majorHAnsi" w:eastAsia="Times New Roman" w:hAnsiTheme="majorHAnsi" w:cs="Arial"/>
                <w:color w:val="000000"/>
                <w:sz w:val="18"/>
                <w:szCs w:val="18"/>
                <w:lang w:eastAsia="hr-HR"/>
              </w:rPr>
            </w:pPr>
            <w:r w:rsidRPr="00C855A4">
              <w:rPr>
                <w:rFonts w:asciiTheme="majorHAnsi" w:eastAsia="Times New Roman" w:hAnsiTheme="majorHAnsi" w:cs="Arial"/>
                <w:color w:val="000000"/>
                <w:sz w:val="18"/>
                <w:szCs w:val="18"/>
                <w:lang w:eastAsia="hr-HR"/>
              </w:rPr>
              <w:t>9.539,06</w:t>
            </w:r>
          </w:p>
        </w:tc>
        <w:tc>
          <w:tcPr>
            <w:tcW w:w="1151" w:type="pct"/>
            <w:tcBorders>
              <w:top w:val="single" w:sz="4" w:space="0" w:color="BFBFBF"/>
              <w:left w:val="single" w:sz="4" w:space="0" w:color="BFBFBF"/>
              <w:bottom w:val="single" w:sz="4" w:space="0" w:color="BFBFBF"/>
              <w:right w:val="single" w:sz="4" w:space="0" w:color="BFBFBF"/>
            </w:tcBorders>
            <w:noWrap/>
            <w:vAlign w:val="center"/>
            <w:hideMark/>
          </w:tcPr>
          <w:p w14:paraId="7A7202F3" w14:textId="77777777" w:rsidR="002E3FF7" w:rsidRPr="00C855A4" w:rsidRDefault="002E3FF7" w:rsidP="00C855A4">
            <w:pPr>
              <w:jc w:val="right"/>
              <w:rPr>
                <w:rFonts w:asciiTheme="majorHAnsi" w:eastAsia="Times New Roman" w:hAnsiTheme="majorHAnsi" w:cs="Arial"/>
                <w:b/>
                <w:color w:val="000000"/>
                <w:sz w:val="18"/>
                <w:szCs w:val="18"/>
                <w:lang w:eastAsia="hr-HR"/>
              </w:rPr>
            </w:pPr>
            <w:r w:rsidRPr="00C855A4">
              <w:rPr>
                <w:rFonts w:asciiTheme="majorHAnsi" w:eastAsia="Times New Roman" w:hAnsiTheme="majorHAnsi" w:cs="Arial"/>
                <w:b/>
                <w:color w:val="000000"/>
                <w:sz w:val="18"/>
                <w:szCs w:val="18"/>
                <w:lang w:eastAsia="hr-HR"/>
              </w:rPr>
              <w:t>71.147,16</w:t>
            </w:r>
          </w:p>
        </w:tc>
      </w:tr>
      <w:tr w:rsidR="002E3FF7" w:rsidRPr="00C855A4" w14:paraId="4B3BCBE5" w14:textId="77777777" w:rsidTr="00C855A4">
        <w:trPr>
          <w:trHeight w:val="283"/>
          <w:jc w:val="center"/>
        </w:trPr>
        <w:tc>
          <w:tcPr>
            <w:tcW w:w="1637" w:type="pct"/>
            <w:tcBorders>
              <w:top w:val="single" w:sz="4" w:space="0" w:color="BFBFBF"/>
              <w:left w:val="single" w:sz="4" w:space="0" w:color="BFBFBF"/>
              <w:bottom w:val="single" w:sz="4" w:space="0" w:color="BFBFBF"/>
              <w:right w:val="single" w:sz="4" w:space="0" w:color="BFBFBF"/>
            </w:tcBorders>
            <w:noWrap/>
            <w:vAlign w:val="center"/>
            <w:hideMark/>
          </w:tcPr>
          <w:p w14:paraId="1CBB6C3B" w14:textId="77777777" w:rsidR="002E3FF7" w:rsidRPr="00C855A4" w:rsidRDefault="002E3FF7" w:rsidP="00C855A4">
            <w:pPr>
              <w:jc w:val="center"/>
              <w:rPr>
                <w:rFonts w:asciiTheme="majorHAnsi" w:eastAsia="Times New Roman" w:hAnsiTheme="majorHAnsi" w:cs="Arial"/>
                <w:b/>
                <w:bCs/>
                <w:color w:val="000000"/>
                <w:sz w:val="18"/>
                <w:szCs w:val="18"/>
                <w:lang w:eastAsia="hr-HR"/>
              </w:rPr>
            </w:pPr>
            <w:r w:rsidRPr="00C855A4">
              <w:rPr>
                <w:rFonts w:asciiTheme="majorHAnsi" w:eastAsia="Times New Roman" w:hAnsiTheme="majorHAnsi" w:cs="Arial"/>
                <w:b/>
                <w:bCs/>
                <w:color w:val="000000"/>
                <w:sz w:val="18"/>
                <w:szCs w:val="18"/>
                <w:lang w:eastAsia="hr-HR"/>
              </w:rPr>
              <w:t>UKUPNO PLAĆENO u  EUR</w:t>
            </w:r>
          </w:p>
        </w:tc>
        <w:tc>
          <w:tcPr>
            <w:tcW w:w="1151" w:type="pct"/>
            <w:tcBorders>
              <w:top w:val="single" w:sz="4" w:space="0" w:color="BFBFBF"/>
              <w:left w:val="single" w:sz="4" w:space="0" w:color="BFBFBF"/>
              <w:bottom w:val="single" w:sz="4" w:space="0" w:color="BFBFBF"/>
              <w:right w:val="single" w:sz="4" w:space="0" w:color="BFBFBF"/>
            </w:tcBorders>
            <w:noWrap/>
            <w:vAlign w:val="center"/>
            <w:hideMark/>
          </w:tcPr>
          <w:p w14:paraId="5D33C470" w14:textId="77777777" w:rsidR="002E3FF7" w:rsidRPr="00C855A4" w:rsidRDefault="002E3FF7" w:rsidP="00C855A4">
            <w:pPr>
              <w:jc w:val="right"/>
              <w:rPr>
                <w:rFonts w:asciiTheme="majorHAnsi" w:eastAsia="Times New Roman" w:hAnsiTheme="majorHAnsi" w:cs="Arial"/>
                <w:b/>
                <w:bCs/>
                <w:color w:val="000000"/>
                <w:sz w:val="18"/>
                <w:szCs w:val="18"/>
                <w:lang w:eastAsia="hr-HR"/>
              </w:rPr>
            </w:pPr>
            <w:r w:rsidRPr="00C855A4">
              <w:rPr>
                <w:rFonts w:asciiTheme="majorHAnsi" w:eastAsia="Times New Roman" w:hAnsiTheme="majorHAnsi" w:cs="Arial"/>
                <w:b/>
                <w:bCs/>
                <w:color w:val="000000"/>
                <w:sz w:val="18"/>
                <w:szCs w:val="18"/>
                <w:lang w:eastAsia="hr-HR"/>
              </w:rPr>
              <w:t>13.498.153,25</w:t>
            </w:r>
          </w:p>
        </w:tc>
        <w:tc>
          <w:tcPr>
            <w:tcW w:w="1060" w:type="pct"/>
            <w:tcBorders>
              <w:top w:val="single" w:sz="4" w:space="0" w:color="BFBFBF"/>
              <w:left w:val="single" w:sz="4" w:space="0" w:color="BFBFBF"/>
              <w:bottom w:val="single" w:sz="4" w:space="0" w:color="BFBFBF"/>
              <w:right w:val="single" w:sz="4" w:space="0" w:color="BFBFBF"/>
            </w:tcBorders>
            <w:noWrap/>
            <w:vAlign w:val="center"/>
            <w:hideMark/>
          </w:tcPr>
          <w:p w14:paraId="2603E597" w14:textId="77777777" w:rsidR="002E3FF7" w:rsidRPr="00C855A4" w:rsidRDefault="002E3FF7" w:rsidP="00C855A4">
            <w:pPr>
              <w:jc w:val="right"/>
              <w:rPr>
                <w:rFonts w:asciiTheme="majorHAnsi" w:eastAsia="Times New Roman" w:hAnsiTheme="majorHAnsi" w:cs="Arial"/>
                <w:b/>
                <w:bCs/>
                <w:color w:val="000000"/>
                <w:sz w:val="18"/>
                <w:szCs w:val="18"/>
                <w:lang w:eastAsia="hr-HR"/>
              </w:rPr>
            </w:pPr>
            <w:r w:rsidRPr="00C855A4">
              <w:rPr>
                <w:rFonts w:asciiTheme="majorHAnsi" w:eastAsia="Times New Roman" w:hAnsiTheme="majorHAnsi" w:cs="Arial"/>
                <w:b/>
                <w:bCs/>
                <w:color w:val="000000"/>
                <w:sz w:val="18"/>
                <w:szCs w:val="18"/>
                <w:lang w:eastAsia="hr-HR"/>
              </w:rPr>
              <w:t>5.916.564,27</w:t>
            </w:r>
          </w:p>
        </w:tc>
        <w:tc>
          <w:tcPr>
            <w:tcW w:w="1151" w:type="pct"/>
            <w:tcBorders>
              <w:top w:val="single" w:sz="4" w:space="0" w:color="BFBFBF"/>
              <w:left w:val="single" w:sz="4" w:space="0" w:color="BFBFBF"/>
              <w:bottom w:val="single" w:sz="4" w:space="0" w:color="BFBFBF"/>
              <w:right w:val="single" w:sz="4" w:space="0" w:color="BFBFBF"/>
            </w:tcBorders>
            <w:noWrap/>
            <w:vAlign w:val="center"/>
            <w:hideMark/>
          </w:tcPr>
          <w:p w14:paraId="7E8B90B8" w14:textId="77777777" w:rsidR="002E3FF7" w:rsidRPr="00C855A4" w:rsidRDefault="002E3FF7" w:rsidP="00C855A4">
            <w:pPr>
              <w:jc w:val="right"/>
              <w:rPr>
                <w:rFonts w:asciiTheme="majorHAnsi" w:eastAsia="Times New Roman" w:hAnsiTheme="majorHAnsi" w:cs="Arial"/>
                <w:b/>
                <w:bCs/>
                <w:color w:val="000000"/>
                <w:sz w:val="18"/>
                <w:szCs w:val="18"/>
                <w:lang w:eastAsia="hr-HR"/>
              </w:rPr>
            </w:pPr>
            <w:r w:rsidRPr="00C855A4">
              <w:rPr>
                <w:rFonts w:asciiTheme="majorHAnsi" w:eastAsia="Times New Roman" w:hAnsiTheme="majorHAnsi" w:cs="Arial"/>
                <w:b/>
                <w:bCs/>
                <w:color w:val="000000"/>
                <w:sz w:val="18"/>
                <w:szCs w:val="18"/>
                <w:lang w:eastAsia="hr-HR"/>
              </w:rPr>
              <w:t>19.414.717,52</w:t>
            </w:r>
          </w:p>
        </w:tc>
      </w:tr>
      <w:tr w:rsidR="002E3FF7" w:rsidRPr="00C855A4" w14:paraId="0684E3C4" w14:textId="77777777" w:rsidTr="00C855A4">
        <w:trPr>
          <w:trHeight w:val="283"/>
          <w:jc w:val="center"/>
        </w:trPr>
        <w:tc>
          <w:tcPr>
            <w:tcW w:w="1637" w:type="pct"/>
            <w:tcBorders>
              <w:top w:val="single" w:sz="4" w:space="0" w:color="BFBFBF"/>
              <w:left w:val="single" w:sz="4" w:space="0" w:color="BFBFBF"/>
              <w:bottom w:val="single" w:sz="4" w:space="0" w:color="BFBFBF"/>
              <w:right w:val="single" w:sz="4" w:space="0" w:color="BFBFBF"/>
            </w:tcBorders>
            <w:noWrap/>
            <w:vAlign w:val="center"/>
            <w:hideMark/>
          </w:tcPr>
          <w:p w14:paraId="5009DD24" w14:textId="77777777" w:rsidR="002E3FF7" w:rsidRPr="00C855A4" w:rsidRDefault="002E3FF7" w:rsidP="00C855A4">
            <w:pPr>
              <w:jc w:val="center"/>
              <w:rPr>
                <w:rFonts w:asciiTheme="majorHAnsi" w:eastAsia="Times New Roman" w:hAnsiTheme="majorHAnsi" w:cs="Arial"/>
                <w:color w:val="000000"/>
                <w:sz w:val="18"/>
                <w:szCs w:val="18"/>
                <w:lang w:eastAsia="hr-HR"/>
              </w:rPr>
            </w:pPr>
            <w:r w:rsidRPr="00C855A4">
              <w:rPr>
                <w:rFonts w:asciiTheme="majorHAnsi" w:eastAsia="Times New Roman" w:hAnsiTheme="majorHAnsi" w:cs="Arial"/>
                <w:color w:val="000000"/>
                <w:sz w:val="18"/>
                <w:szCs w:val="18"/>
                <w:lang w:eastAsia="hr-HR"/>
              </w:rPr>
              <w:t>Ostatak glavnice u EUR</w:t>
            </w:r>
          </w:p>
        </w:tc>
        <w:tc>
          <w:tcPr>
            <w:tcW w:w="1151" w:type="pct"/>
            <w:tcBorders>
              <w:top w:val="single" w:sz="4" w:space="0" w:color="BFBFBF"/>
              <w:left w:val="single" w:sz="4" w:space="0" w:color="BFBFBF"/>
              <w:bottom w:val="single" w:sz="4" w:space="0" w:color="BFBFBF"/>
              <w:right w:val="single" w:sz="4" w:space="0" w:color="BFBFBF"/>
            </w:tcBorders>
            <w:noWrap/>
            <w:vAlign w:val="center"/>
            <w:hideMark/>
          </w:tcPr>
          <w:p w14:paraId="25759CD3" w14:textId="77777777" w:rsidR="002E3FF7" w:rsidRPr="00C855A4" w:rsidRDefault="002E3FF7" w:rsidP="00C855A4">
            <w:pPr>
              <w:jc w:val="right"/>
              <w:rPr>
                <w:rFonts w:asciiTheme="majorHAnsi" w:eastAsia="Times New Roman" w:hAnsiTheme="majorHAnsi" w:cs="Arial"/>
                <w:color w:val="000000"/>
                <w:sz w:val="18"/>
                <w:szCs w:val="18"/>
                <w:lang w:eastAsia="hr-HR"/>
              </w:rPr>
            </w:pPr>
            <w:r w:rsidRPr="00C855A4">
              <w:rPr>
                <w:rFonts w:asciiTheme="majorHAnsi" w:eastAsia="Times New Roman" w:hAnsiTheme="majorHAnsi" w:cs="Arial"/>
                <w:color w:val="000000"/>
                <w:sz w:val="18"/>
                <w:szCs w:val="18"/>
                <w:lang w:eastAsia="hr-HR"/>
              </w:rPr>
              <w:t>6.359.634,57</w:t>
            </w:r>
          </w:p>
        </w:tc>
        <w:tc>
          <w:tcPr>
            <w:tcW w:w="1060" w:type="pct"/>
            <w:tcBorders>
              <w:top w:val="single" w:sz="4" w:space="0" w:color="BFBFBF"/>
              <w:left w:val="single" w:sz="4" w:space="0" w:color="BFBFBF"/>
              <w:bottom w:val="single" w:sz="4" w:space="0" w:color="BFBFBF"/>
              <w:right w:val="single" w:sz="4" w:space="0" w:color="BFBFBF"/>
            </w:tcBorders>
            <w:noWrap/>
            <w:vAlign w:val="center"/>
            <w:hideMark/>
          </w:tcPr>
          <w:p w14:paraId="2C0E0FF6" w14:textId="77777777" w:rsidR="002E3FF7" w:rsidRPr="00C855A4" w:rsidRDefault="002E3FF7" w:rsidP="00C855A4">
            <w:pPr>
              <w:jc w:val="right"/>
              <w:rPr>
                <w:rFonts w:asciiTheme="majorHAnsi" w:eastAsia="Times New Roman" w:hAnsiTheme="majorHAnsi" w:cs="Arial"/>
                <w:color w:val="000000"/>
                <w:sz w:val="18"/>
                <w:szCs w:val="18"/>
                <w:lang w:eastAsia="hr-HR"/>
              </w:rPr>
            </w:pPr>
            <w:r w:rsidRPr="00C855A4">
              <w:rPr>
                <w:rFonts w:asciiTheme="majorHAnsi" w:eastAsia="Times New Roman" w:hAnsiTheme="majorHAnsi" w:cs="Arial"/>
                <w:color w:val="000000"/>
                <w:sz w:val="18"/>
                <w:szCs w:val="18"/>
                <w:lang w:eastAsia="hr-HR"/>
              </w:rPr>
              <w:t>4.789.308,24</w:t>
            </w:r>
          </w:p>
        </w:tc>
        <w:tc>
          <w:tcPr>
            <w:tcW w:w="1151" w:type="pct"/>
            <w:tcBorders>
              <w:top w:val="single" w:sz="4" w:space="0" w:color="BFBFBF"/>
              <w:left w:val="single" w:sz="4" w:space="0" w:color="BFBFBF"/>
              <w:bottom w:val="single" w:sz="4" w:space="0" w:color="BFBFBF"/>
              <w:right w:val="single" w:sz="4" w:space="0" w:color="BFBFBF"/>
            </w:tcBorders>
            <w:noWrap/>
            <w:vAlign w:val="center"/>
            <w:hideMark/>
          </w:tcPr>
          <w:p w14:paraId="32872AE2" w14:textId="77777777" w:rsidR="002E3FF7" w:rsidRPr="00C855A4" w:rsidRDefault="002E3FF7" w:rsidP="00C855A4">
            <w:pPr>
              <w:jc w:val="right"/>
              <w:rPr>
                <w:rFonts w:asciiTheme="majorHAnsi" w:eastAsia="Times New Roman" w:hAnsiTheme="majorHAnsi" w:cs="Arial"/>
                <w:b/>
                <w:bCs/>
                <w:color w:val="000000"/>
                <w:sz w:val="18"/>
                <w:szCs w:val="18"/>
                <w:lang w:eastAsia="hr-HR"/>
              </w:rPr>
            </w:pPr>
            <w:r w:rsidRPr="00C855A4">
              <w:rPr>
                <w:rFonts w:asciiTheme="majorHAnsi" w:eastAsia="Times New Roman" w:hAnsiTheme="majorHAnsi" w:cs="Arial"/>
                <w:b/>
                <w:bCs/>
                <w:color w:val="000000"/>
                <w:sz w:val="18"/>
                <w:szCs w:val="18"/>
                <w:lang w:eastAsia="hr-HR"/>
              </w:rPr>
              <w:t>11.148.942,81</w:t>
            </w:r>
          </w:p>
        </w:tc>
      </w:tr>
    </w:tbl>
    <w:p w14:paraId="33228A81" w14:textId="77777777" w:rsidR="002E3FF7" w:rsidRPr="00C855A4" w:rsidRDefault="002E3FF7" w:rsidP="00C855A4">
      <w:pPr>
        <w:ind w:left="720"/>
        <w:jc w:val="center"/>
        <w:rPr>
          <w:rFonts w:asciiTheme="majorHAnsi" w:hAnsiTheme="majorHAnsi" w:cs="Arial"/>
        </w:rPr>
      </w:pPr>
    </w:p>
    <w:p w14:paraId="4F284876" w14:textId="77777777" w:rsidR="002E3FF7" w:rsidRPr="00C855A4" w:rsidRDefault="002E3FF7" w:rsidP="00C855A4">
      <w:pPr>
        <w:ind w:left="720"/>
        <w:jc w:val="center"/>
        <w:rPr>
          <w:rFonts w:asciiTheme="majorHAnsi" w:hAnsiTheme="majorHAnsi" w:cs="Arial"/>
        </w:rPr>
      </w:pPr>
    </w:p>
    <w:p w14:paraId="5770A94A" w14:textId="77777777" w:rsidR="002E3FF7" w:rsidRPr="00C855A4" w:rsidRDefault="002E3FF7" w:rsidP="00C855A4">
      <w:pPr>
        <w:numPr>
          <w:ilvl w:val="1"/>
          <w:numId w:val="25"/>
        </w:numPr>
        <w:contextualSpacing/>
        <w:jc w:val="both"/>
        <w:rPr>
          <w:rFonts w:asciiTheme="majorHAnsi" w:hAnsiTheme="majorHAnsi" w:cs="Arial"/>
          <w:b/>
          <w:bCs/>
        </w:rPr>
      </w:pPr>
      <w:r w:rsidRPr="00C855A4">
        <w:rPr>
          <w:rFonts w:asciiTheme="majorHAnsi" w:hAnsiTheme="majorHAnsi" w:cs="Arial"/>
          <w:b/>
          <w:bCs/>
        </w:rPr>
        <w:t>Ciljevi i politike vezane za upravljanje financijskim rizicima</w:t>
      </w:r>
    </w:p>
    <w:p w14:paraId="181B4E3B" w14:textId="77777777" w:rsidR="002E3FF7" w:rsidRPr="00C855A4" w:rsidRDefault="002E3FF7" w:rsidP="00C855A4">
      <w:pPr>
        <w:jc w:val="both"/>
        <w:rPr>
          <w:rFonts w:asciiTheme="majorHAnsi" w:hAnsiTheme="majorHAnsi" w:cs="Arial"/>
        </w:rPr>
      </w:pPr>
    </w:p>
    <w:p w14:paraId="6A94F8CF" w14:textId="77777777" w:rsidR="002E3FF7" w:rsidRPr="00C855A4" w:rsidRDefault="002E3FF7" w:rsidP="00C855A4">
      <w:pPr>
        <w:jc w:val="both"/>
        <w:rPr>
          <w:rFonts w:asciiTheme="majorHAnsi" w:hAnsiTheme="majorHAnsi" w:cs="Arial"/>
        </w:rPr>
      </w:pPr>
      <w:r w:rsidRPr="00C855A4">
        <w:rPr>
          <w:rFonts w:asciiTheme="majorHAnsi" w:hAnsiTheme="majorHAnsi" w:cs="Arial"/>
        </w:rPr>
        <w:t>Društvo kontrolira financijski rizik aktivnom politikom naplate potraživanja, te se po potrebi provode postupci prisilne naplate dospjelih potraživanja sukladno internim aktima Društva.</w:t>
      </w:r>
    </w:p>
    <w:p w14:paraId="701A130F" w14:textId="77777777" w:rsidR="002E3FF7" w:rsidRPr="00C855A4" w:rsidRDefault="002E3FF7" w:rsidP="00C855A4">
      <w:pPr>
        <w:jc w:val="both"/>
        <w:rPr>
          <w:rFonts w:asciiTheme="majorHAnsi" w:hAnsiTheme="majorHAnsi" w:cs="Arial"/>
        </w:rPr>
      </w:pPr>
    </w:p>
    <w:p w14:paraId="335A1BF0" w14:textId="77777777" w:rsidR="002E3FF7" w:rsidRPr="00C855A4" w:rsidRDefault="002E3FF7" w:rsidP="00C855A4">
      <w:pPr>
        <w:jc w:val="both"/>
        <w:rPr>
          <w:rFonts w:asciiTheme="majorHAnsi" w:hAnsiTheme="majorHAnsi" w:cs="Arial"/>
        </w:rPr>
      </w:pPr>
    </w:p>
    <w:p w14:paraId="22EE98D6" w14:textId="77777777" w:rsidR="002E3FF7" w:rsidRPr="00C855A4" w:rsidRDefault="002E3FF7" w:rsidP="00C855A4">
      <w:pPr>
        <w:numPr>
          <w:ilvl w:val="1"/>
          <w:numId w:val="25"/>
        </w:numPr>
        <w:spacing w:after="200"/>
        <w:contextualSpacing/>
        <w:jc w:val="both"/>
        <w:rPr>
          <w:rFonts w:asciiTheme="majorHAnsi" w:hAnsiTheme="majorHAnsi" w:cs="Arial"/>
          <w:b/>
        </w:rPr>
      </w:pPr>
      <w:r w:rsidRPr="00C855A4">
        <w:rPr>
          <w:rFonts w:asciiTheme="majorHAnsi" w:hAnsiTheme="majorHAnsi" w:cs="Arial"/>
          <w:b/>
        </w:rPr>
        <w:t xml:space="preserve">Izloženost Društva cjenovnom riziku, kreditnom riziku, riziku likvidnosti i riziku novčanog toka </w:t>
      </w:r>
    </w:p>
    <w:p w14:paraId="366A0AA2" w14:textId="77777777" w:rsidR="002E3FF7" w:rsidRPr="00C855A4" w:rsidRDefault="002E3FF7" w:rsidP="00C855A4">
      <w:pPr>
        <w:spacing w:after="200"/>
        <w:jc w:val="both"/>
        <w:rPr>
          <w:rFonts w:asciiTheme="majorHAnsi" w:hAnsiTheme="majorHAnsi" w:cs="Arial"/>
        </w:rPr>
      </w:pPr>
      <w:r w:rsidRPr="00C855A4">
        <w:rPr>
          <w:rFonts w:asciiTheme="majorHAnsi" w:hAnsiTheme="majorHAnsi" w:cs="Arial"/>
        </w:rPr>
        <w:t>Društvo je izloženo raznim financijskim rizicima, koji su povezani s  valutnim, kreditnim, kamatnim i  rizikom likvidnosti.  Društvo prati navedene rizike i nastoji umanjiti njihov potencijalni utjecaj na financijsku izloženost Društva.</w:t>
      </w:r>
    </w:p>
    <w:p w14:paraId="1D26A7DE" w14:textId="77777777" w:rsidR="002E3FF7" w:rsidRPr="00C855A4" w:rsidRDefault="002E3FF7" w:rsidP="00C855A4">
      <w:pPr>
        <w:spacing w:after="200"/>
        <w:jc w:val="both"/>
        <w:rPr>
          <w:rFonts w:asciiTheme="majorHAnsi" w:hAnsiTheme="majorHAnsi" w:cs="Arial"/>
        </w:rPr>
      </w:pPr>
      <w:r w:rsidRPr="00C855A4">
        <w:rPr>
          <w:rFonts w:asciiTheme="majorHAnsi" w:hAnsiTheme="majorHAnsi" w:cs="Arial"/>
        </w:rPr>
        <w:t>Zakon o računovodstvu posebno obvezuje na procjenu i opis  odnosa prema navedenim rizicima, a kako je dano u nastavku:</w:t>
      </w:r>
    </w:p>
    <w:p w14:paraId="6F02C045" w14:textId="77777777" w:rsidR="002E3FF7" w:rsidRPr="00C855A4" w:rsidRDefault="002E3FF7" w:rsidP="00C855A4">
      <w:pPr>
        <w:jc w:val="both"/>
        <w:rPr>
          <w:rFonts w:asciiTheme="majorHAnsi" w:eastAsia="Times New Roman" w:hAnsiTheme="majorHAnsi" w:cs="Arial"/>
          <w:lang w:eastAsia="hr-HR"/>
        </w:rPr>
      </w:pPr>
      <w:r w:rsidRPr="00C855A4">
        <w:rPr>
          <w:rFonts w:asciiTheme="majorHAnsi" w:eastAsia="Times New Roman" w:hAnsiTheme="majorHAnsi" w:cs="Arial"/>
          <w:b/>
          <w:lang w:eastAsia="hr-HR"/>
        </w:rPr>
        <w:t>Kreditni rizik</w:t>
      </w:r>
      <w:r w:rsidRPr="00C855A4">
        <w:rPr>
          <w:rFonts w:asciiTheme="majorHAnsi" w:eastAsia="Times New Roman" w:hAnsiTheme="majorHAnsi" w:cs="Arial"/>
          <w:lang w:eastAsia="hr-HR"/>
        </w:rPr>
        <w:t xml:space="preserve"> je specifična vrsta rizika koji nastaje pri ulaganju novčanih sredstava u financijske plasmane. Sastoji se od opasnosti da se uložena sredstva neće vratiti, da se neće vratiti u cijelosti, odnosno da se neće vratiti planiranom dinamikom, čime bi Društvo pretrpjelo financijske gubitke. Financijska imovina koja potencijalno može izložiti Društvo kreditnom riziku obuhvaća novac i potraživanja od kupaca.  Društvo vodi aktivnu politiku praćenja naplate potraživanja od kupaca te vrši vrijednosno usklađenja za potraživanja od kupaca koja nisu na vrijeme naplaćena.  Društvo na zadovoljavajući način upravlja kreditnim rizikom i naplaćuje svoja potraživanja, čime smanjuje rizik nelikvidnosti a time i kreditni rizik. </w:t>
      </w:r>
    </w:p>
    <w:p w14:paraId="579701FD" w14:textId="77777777" w:rsidR="002E3FF7" w:rsidRPr="00C855A4" w:rsidRDefault="002E3FF7" w:rsidP="00C855A4">
      <w:pPr>
        <w:jc w:val="both"/>
        <w:rPr>
          <w:rFonts w:asciiTheme="majorHAnsi" w:eastAsia="Times New Roman" w:hAnsiTheme="majorHAnsi" w:cs="Arial"/>
          <w:color w:val="FF0000"/>
          <w:lang w:eastAsia="hr-HR"/>
        </w:rPr>
      </w:pPr>
    </w:p>
    <w:p w14:paraId="5734288A" w14:textId="77777777" w:rsidR="002E3FF7" w:rsidRPr="00C855A4" w:rsidRDefault="002E3FF7" w:rsidP="00C855A4">
      <w:pPr>
        <w:autoSpaceDE w:val="0"/>
        <w:autoSpaceDN w:val="0"/>
        <w:adjustRightInd w:val="0"/>
        <w:ind w:right="48"/>
        <w:jc w:val="both"/>
        <w:rPr>
          <w:rFonts w:asciiTheme="majorHAnsi" w:eastAsia="Times New Roman" w:hAnsiTheme="majorHAnsi" w:cs="Arial"/>
          <w:lang w:eastAsia="hr-HR"/>
        </w:rPr>
      </w:pPr>
      <w:r w:rsidRPr="00C855A4">
        <w:rPr>
          <w:rFonts w:asciiTheme="majorHAnsi" w:eastAsia="Times New Roman" w:hAnsiTheme="majorHAnsi" w:cs="Arial"/>
          <w:b/>
          <w:lang w:eastAsia="hr-HR"/>
        </w:rPr>
        <w:t>Valutni rizik</w:t>
      </w:r>
      <w:r w:rsidRPr="00C855A4">
        <w:rPr>
          <w:rFonts w:asciiTheme="majorHAnsi" w:eastAsia="Times New Roman" w:hAnsiTheme="majorHAnsi" w:cs="Arial"/>
          <w:lang w:eastAsia="hr-HR"/>
        </w:rPr>
        <w:t xml:space="preserve"> je rizik da će se vrijednosti financijskih instrumenata promijeniti uslijed promjene tečaja. </w:t>
      </w:r>
    </w:p>
    <w:p w14:paraId="070429FA" w14:textId="77777777" w:rsidR="002E3FF7" w:rsidRPr="00C855A4" w:rsidRDefault="002E3FF7" w:rsidP="00C855A4">
      <w:pPr>
        <w:autoSpaceDE w:val="0"/>
        <w:autoSpaceDN w:val="0"/>
        <w:adjustRightInd w:val="0"/>
        <w:ind w:right="48"/>
        <w:jc w:val="both"/>
        <w:rPr>
          <w:rFonts w:asciiTheme="majorHAnsi" w:eastAsia="Times New Roman" w:hAnsiTheme="majorHAnsi" w:cs="Arial"/>
          <w:lang w:eastAsia="hr-HR"/>
        </w:rPr>
      </w:pPr>
      <w:r w:rsidRPr="00C855A4">
        <w:rPr>
          <w:rFonts w:asciiTheme="majorHAnsi" w:eastAsia="Times New Roman" w:hAnsiTheme="majorHAnsi" w:cs="Arial"/>
          <w:lang w:eastAsia="hr-HR"/>
        </w:rPr>
        <w:t>Uvođenjem valute eura kao nacionalne valute u 2023. godini  eliminiran je  valutni rizik kao i utjecaj negativnih/pozitivnih tečajnih razlika na poslovanje Društva.</w:t>
      </w:r>
    </w:p>
    <w:p w14:paraId="45CB0841" w14:textId="77777777" w:rsidR="002E3FF7" w:rsidRPr="00C855A4" w:rsidRDefault="002E3FF7" w:rsidP="00C855A4">
      <w:pPr>
        <w:autoSpaceDE w:val="0"/>
        <w:autoSpaceDN w:val="0"/>
        <w:adjustRightInd w:val="0"/>
        <w:ind w:right="48"/>
        <w:jc w:val="both"/>
        <w:rPr>
          <w:rFonts w:asciiTheme="majorHAnsi" w:eastAsia="Times New Roman" w:hAnsiTheme="majorHAnsi" w:cs="Arial"/>
          <w:b/>
          <w:color w:val="FF0000"/>
          <w:lang w:eastAsia="hr-HR"/>
        </w:rPr>
      </w:pPr>
    </w:p>
    <w:p w14:paraId="000E68A5" w14:textId="77777777" w:rsidR="002E3FF7" w:rsidRPr="00C855A4" w:rsidRDefault="002E3FF7" w:rsidP="00C855A4">
      <w:pPr>
        <w:autoSpaceDE w:val="0"/>
        <w:autoSpaceDN w:val="0"/>
        <w:adjustRightInd w:val="0"/>
        <w:ind w:right="48"/>
        <w:jc w:val="both"/>
        <w:rPr>
          <w:rFonts w:asciiTheme="majorHAnsi" w:eastAsia="Times New Roman" w:hAnsiTheme="majorHAnsi" w:cs="Arial"/>
          <w:lang w:eastAsia="hr-HR"/>
        </w:rPr>
      </w:pPr>
      <w:r w:rsidRPr="00C855A4">
        <w:rPr>
          <w:rFonts w:asciiTheme="majorHAnsi" w:eastAsia="Times New Roman" w:hAnsiTheme="majorHAnsi" w:cs="Arial"/>
          <w:b/>
          <w:lang w:eastAsia="hr-HR"/>
        </w:rPr>
        <w:t>Kamatni rizik</w:t>
      </w:r>
      <w:r w:rsidRPr="00C855A4">
        <w:rPr>
          <w:rFonts w:asciiTheme="majorHAnsi" w:eastAsia="Times New Roman" w:hAnsiTheme="majorHAnsi" w:cs="Arial"/>
          <w:lang w:eastAsia="hr-HR"/>
        </w:rPr>
        <w:t xml:space="preserve"> je rizik da će se vrijednosti financijskih instrumenata promijeniti uslijed promjene tržišnih kamatnih stopa u odnosu na kamatne stope primjenjive na financijske instrumente. Društvo ima dvije dugoročne obveze po financijskim kreditima, od kojih su aktivnom politikom društva prema poslovnim bankama krediti ugovoreni uz promjenjivu kamatnu stopu zamijenjeni kreditima uz fiksnu smanjenu kamatnu stopu te su kamatne stope smanjene za više od 1 postotnog poena, te je izbjegnuta posljedica rasta kamatnih stopa koja se zbog visokih stopa inflacije očekuje u gospodarstvu. </w:t>
      </w:r>
    </w:p>
    <w:p w14:paraId="05D43CA6" w14:textId="77777777" w:rsidR="002E3FF7" w:rsidRPr="00C855A4" w:rsidRDefault="002E3FF7" w:rsidP="00C855A4">
      <w:pPr>
        <w:autoSpaceDE w:val="0"/>
        <w:autoSpaceDN w:val="0"/>
        <w:adjustRightInd w:val="0"/>
        <w:ind w:right="48"/>
        <w:jc w:val="both"/>
        <w:rPr>
          <w:rFonts w:asciiTheme="majorHAnsi" w:eastAsia="Times New Roman" w:hAnsiTheme="majorHAnsi" w:cs="Arial"/>
          <w:lang w:eastAsia="hr-HR"/>
        </w:rPr>
      </w:pPr>
    </w:p>
    <w:p w14:paraId="4CB67506" w14:textId="4D2BCDD6" w:rsidR="002E3FF7" w:rsidRPr="00C855A4" w:rsidRDefault="002E3FF7" w:rsidP="00C855A4">
      <w:pPr>
        <w:autoSpaceDE w:val="0"/>
        <w:autoSpaceDN w:val="0"/>
        <w:adjustRightInd w:val="0"/>
        <w:ind w:right="48"/>
        <w:jc w:val="both"/>
        <w:rPr>
          <w:rFonts w:asciiTheme="majorHAnsi" w:hAnsiTheme="majorHAnsi"/>
        </w:rPr>
      </w:pPr>
      <w:r w:rsidRPr="00C855A4">
        <w:rPr>
          <w:rFonts w:asciiTheme="majorHAnsi" w:eastAsia="Times New Roman" w:hAnsiTheme="majorHAnsi" w:cs="Arial"/>
          <w:b/>
          <w:bCs/>
          <w:lang w:eastAsia="hr-HR"/>
        </w:rPr>
        <w:lastRenderedPageBreak/>
        <w:t>Rizik likvidnosti</w:t>
      </w:r>
      <w:r w:rsidRPr="00C855A4">
        <w:rPr>
          <w:rFonts w:asciiTheme="majorHAnsi" w:eastAsia="Times New Roman" w:hAnsiTheme="majorHAnsi" w:cs="Arial"/>
          <w:lang w:eastAsia="hr-HR"/>
        </w:rPr>
        <w:t xml:space="preserve"> je rizik da</w:t>
      </w:r>
      <w:r w:rsidRPr="00C855A4">
        <w:rPr>
          <w:rFonts w:asciiTheme="majorHAnsi" w:hAnsiTheme="majorHAnsi" w:cs="Arial"/>
          <w:color w:val="000000"/>
          <w:sz w:val="16"/>
          <w:szCs w:val="16"/>
        </w:rPr>
        <w:t xml:space="preserve"> </w:t>
      </w:r>
      <w:r w:rsidRPr="00C855A4">
        <w:rPr>
          <w:rFonts w:asciiTheme="majorHAnsi" w:hAnsiTheme="majorHAnsi" w:cs="Arial"/>
        </w:rPr>
        <w:t>će se Društvo susresti s poteškoćama u prikupljanju sredstava za podmirivanje obveza povezanih s financijskim instrumentima. Upravljanje rizikom likvidnosti uključuje održavanje dovoljne količine novca i obrtnog kapitala, te dostupnost financiranja kroz odgovarajuće preuzete kratkoročne kreditne obveze. U cilju učinkovitog upravljanja rizikom likvidnosti Društvo provodi politiku upravljanja likvidnošću koja obuhvaća kontinuirano praćenje dospijeća obveza te održavanje odgovarajućih i dostatnih iznosa novca na transakcijskim računima i depozita kod poslovnih banaka namijenjenih za pokriće dospjelih obveza. Društvo u tijeku 2023.godine nije imalo nikakve probleme vezane s likvidnošću, već je uredno i na vrijeme ispunjavalo sve svoje obveze.</w:t>
      </w:r>
    </w:p>
    <w:p w14:paraId="0EB44B36" w14:textId="77777777" w:rsidR="002E3FF7" w:rsidRPr="00C855A4" w:rsidRDefault="002E3FF7" w:rsidP="00C855A4">
      <w:pPr>
        <w:jc w:val="both"/>
        <w:rPr>
          <w:rFonts w:asciiTheme="majorHAnsi" w:eastAsia="Times New Roman" w:hAnsiTheme="majorHAnsi" w:cs="Arial"/>
          <w:lang w:eastAsia="hr-HR"/>
        </w:rPr>
      </w:pPr>
    </w:p>
    <w:p w14:paraId="35B61CE7" w14:textId="77777777" w:rsidR="002E3FF7" w:rsidRPr="00C855A4" w:rsidRDefault="002E3FF7" w:rsidP="00C855A4">
      <w:pPr>
        <w:jc w:val="both"/>
        <w:rPr>
          <w:rFonts w:asciiTheme="majorHAnsi" w:eastAsia="Times New Roman" w:hAnsiTheme="majorHAnsi" w:cs="Arial"/>
          <w:lang w:eastAsia="hr-HR"/>
        </w:rPr>
      </w:pPr>
      <w:r w:rsidRPr="00C855A4">
        <w:rPr>
          <w:rFonts w:asciiTheme="majorHAnsi" w:eastAsia="Times New Roman" w:hAnsiTheme="majorHAnsi" w:cs="Arial"/>
          <w:lang w:eastAsia="hr-HR"/>
        </w:rPr>
        <w:t xml:space="preserve">Društvo je u 2023. godini ostvarilo neto dobit nakon oporezivanja u iznosu od 11,440,64 eura. Stoga Uprava Društva predlaže Skupštini Društva da se ostvarena neto dobit raspodjeli u zadržanu dobit, iz gore navedenih razloga (povećanja cijena prirodnog plina, nesigurnosti opskrbe, potencijalne opasnosti od smanjenja likvidnosti zbog povećanja troškova nabave plina u 2024. godini, investicije iz vlastitih sredstava u solarnu elektranu i daljnji razvoj plinske mreže). </w:t>
      </w:r>
    </w:p>
    <w:p w14:paraId="267F8BEF" w14:textId="77777777" w:rsidR="002E3FF7" w:rsidRPr="00C855A4" w:rsidRDefault="002E3FF7" w:rsidP="00C855A4">
      <w:pPr>
        <w:jc w:val="both"/>
        <w:rPr>
          <w:rFonts w:asciiTheme="majorHAnsi" w:hAnsiTheme="majorHAnsi" w:cs="Arial"/>
          <w:b/>
        </w:rPr>
      </w:pPr>
    </w:p>
    <w:p w14:paraId="06280447" w14:textId="77777777" w:rsidR="002E3FF7" w:rsidRPr="00C855A4" w:rsidRDefault="002E3FF7" w:rsidP="00C855A4">
      <w:pPr>
        <w:jc w:val="both"/>
        <w:rPr>
          <w:rFonts w:asciiTheme="majorHAnsi" w:hAnsiTheme="majorHAnsi" w:cs="Arial"/>
        </w:rPr>
      </w:pPr>
    </w:p>
    <w:p w14:paraId="4838D0F7" w14:textId="77777777" w:rsidR="002E3FF7" w:rsidRPr="00C855A4" w:rsidRDefault="002E3FF7" w:rsidP="00C855A4">
      <w:pPr>
        <w:spacing w:after="200"/>
        <w:jc w:val="both"/>
        <w:rPr>
          <w:rFonts w:asciiTheme="majorHAnsi" w:hAnsiTheme="majorHAnsi" w:cs="Arial"/>
        </w:rPr>
      </w:pPr>
      <w:r w:rsidRPr="00C855A4">
        <w:rPr>
          <w:rFonts w:asciiTheme="majorHAnsi" w:hAnsiTheme="majorHAnsi" w:cs="Arial"/>
        </w:rPr>
        <w:t>Roberto Drandić, direktor</w:t>
      </w:r>
    </w:p>
    <w:p w14:paraId="46B55DE9" w14:textId="77777777" w:rsidR="002E3FF7" w:rsidRPr="00C855A4" w:rsidRDefault="002E3FF7" w:rsidP="00C855A4">
      <w:pPr>
        <w:ind w:left="3888"/>
        <w:contextualSpacing/>
        <w:jc w:val="both"/>
        <w:rPr>
          <w:rFonts w:asciiTheme="majorHAnsi" w:hAnsiTheme="majorHAnsi" w:cs="Arial"/>
          <w:i/>
          <w:color w:val="0F243E"/>
        </w:rPr>
      </w:pPr>
    </w:p>
    <w:p w14:paraId="36E086BE" w14:textId="77777777" w:rsidR="002E3FF7" w:rsidRPr="00C855A4" w:rsidRDefault="002E3FF7" w:rsidP="00C855A4">
      <w:pPr>
        <w:ind w:left="3180"/>
        <w:jc w:val="both"/>
        <w:rPr>
          <w:rFonts w:asciiTheme="majorHAnsi" w:eastAsia="Times New Roman" w:hAnsiTheme="majorHAnsi" w:cs="Arial"/>
          <w:b/>
          <w:color w:val="0F243E"/>
        </w:rPr>
      </w:pPr>
      <w:r w:rsidRPr="00C855A4">
        <w:rPr>
          <w:rFonts w:asciiTheme="majorHAnsi" w:eastAsia="Times New Roman" w:hAnsiTheme="majorHAnsi" w:cs="Arial"/>
          <w:b/>
          <w:color w:val="0F243E"/>
        </w:rPr>
        <w:tab/>
      </w:r>
      <w:r w:rsidRPr="00C855A4">
        <w:rPr>
          <w:rFonts w:asciiTheme="majorHAnsi" w:eastAsia="Times New Roman" w:hAnsiTheme="majorHAnsi" w:cs="Arial"/>
          <w:b/>
          <w:color w:val="0F243E"/>
        </w:rPr>
        <w:tab/>
      </w:r>
    </w:p>
    <w:p w14:paraId="5E9DEB5B" w14:textId="77777777" w:rsidR="002E3FF7" w:rsidRPr="00C855A4" w:rsidRDefault="002E3FF7" w:rsidP="00C855A4">
      <w:pPr>
        <w:contextualSpacing/>
        <w:jc w:val="both"/>
        <w:rPr>
          <w:rFonts w:asciiTheme="majorHAnsi" w:hAnsiTheme="majorHAnsi" w:cs="Arial"/>
          <w:i/>
          <w:color w:val="0F243E"/>
        </w:rPr>
      </w:pPr>
    </w:p>
    <w:p w14:paraId="6B5AF512" w14:textId="77777777" w:rsidR="002E3FF7" w:rsidRPr="00C855A4" w:rsidRDefault="002E3FF7" w:rsidP="00C855A4">
      <w:pPr>
        <w:contextualSpacing/>
        <w:jc w:val="both"/>
        <w:rPr>
          <w:rFonts w:asciiTheme="majorHAnsi" w:hAnsiTheme="majorHAnsi" w:cs="Arial"/>
          <w:i/>
          <w:color w:val="0F243E"/>
        </w:rPr>
      </w:pPr>
    </w:p>
    <w:p w14:paraId="1B78ACC7" w14:textId="77777777" w:rsidR="002E3FF7" w:rsidRPr="00C855A4" w:rsidRDefault="002E3FF7" w:rsidP="00C855A4">
      <w:pPr>
        <w:contextualSpacing/>
        <w:jc w:val="both"/>
        <w:rPr>
          <w:rFonts w:asciiTheme="majorHAnsi" w:hAnsiTheme="majorHAnsi" w:cs="Arial"/>
          <w:i/>
          <w:color w:val="0F243E"/>
        </w:rPr>
      </w:pPr>
    </w:p>
    <w:p w14:paraId="7F88FDDE" w14:textId="77777777" w:rsidR="002E3FF7" w:rsidRPr="00C855A4" w:rsidRDefault="002E3FF7" w:rsidP="00C855A4">
      <w:pPr>
        <w:contextualSpacing/>
        <w:jc w:val="both"/>
        <w:rPr>
          <w:rFonts w:asciiTheme="majorHAnsi" w:hAnsiTheme="majorHAnsi" w:cs="Arial"/>
          <w:i/>
          <w:color w:val="0F243E"/>
        </w:rPr>
      </w:pPr>
    </w:p>
    <w:p w14:paraId="45803AF7" w14:textId="77777777" w:rsidR="002E3FF7" w:rsidRPr="00C855A4" w:rsidRDefault="002E3FF7" w:rsidP="00C855A4">
      <w:pPr>
        <w:contextualSpacing/>
        <w:jc w:val="both"/>
        <w:rPr>
          <w:rFonts w:asciiTheme="majorHAnsi" w:hAnsiTheme="majorHAnsi" w:cs="Arial"/>
          <w:i/>
          <w:color w:val="0F243E"/>
        </w:rPr>
      </w:pPr>
    </w:p>
    <w:p w14:paraId="6362DF62" w14:textId="77777777" w:rsidR="002E3FF7" w:rsidRPr="00C855A4" w:rsidRDefault="002E3FF7" w:rsidP="00C855A4">
      <w:pPr>
        <w:contextualSpacing/>
        <w:jc w:val="both"/>
        <w:rPr>
          <w:rFonts w:asciiTheme="majorHAnsi" w:hAnsiTheme="majorHAnsi" w:cs="Arial"/>
          <w:i/>
          <w:color w:val="0F243E"/>
        </w:rPr>
      </w:pPr>
    </w:p>
    <w:p w14:paraId="6320A1A5" w14:textId="77777777" w:rsidR="002E3FF7" w:rsidRPr="00C855A4" w:rsidRDefault="002E3FF7" w:rsidP="00C855A4">
      <w:pPr>
        <w:contextualSpacing/>
        <w:jc w:val="both"/>
        <w:rPr>
          <w:rFonts w:asciiTheme="majorHAnsi" w:hAnsiTheme="majorHAnsi" w:cs="Arial"/>
          <w:i/>
          <w:color w:val="0F243E"/>
        </w:rPr>
      </w:pPr>
    </w:p>
    <w:p w14:paraId="75E6181F" w14:textId="77777777" w:rsidR="002E3FF7" w:rsidRPr="00C855A4" w:rsidRDefault="002E3FF7" w:rsidP="00C855A4">
      <w:pPr>
        <w:contextualSpacing/>
        <w:jc w:val="both"/>
        <w:rPr>
          <w:rFonts w:asciiTheme="majorHAnsi" w:hAnsiTheme="majorHAnsi" w:cs="Arial"/>
          <w:i/>
          <w:color w:val="0F243E"/>
        </w:rPr>
      </w:pPr>
    </w:p>
    <w:p w14:paraId="17384DA8" w14:textId="77777777" w:rsidR="002E3FF7" w:rsidRPr="00C855A4" w:rsidRDefault="002E3FF7" w:rsidP="00C855A4">
      <w:pPr>
        <w:contextualSpacing/>
        <w:jc w:val="both"/>
        <w:rPr>
          <w:rFonts w:asciiTheme="majorHAnsi" w:hAnsiTheme="majorHAnsi" w:cs="Arial"/>
          <w:i/>
          <w:color w:val="0F243E"/>
        </w:rPr>
      </w:pPr>
    </w:p>
    <w:p w14:paraId="09C0E2FB" w14:textId="47D06A49" w:rsidR="00547D6A" w:rsidRPr="00C855A4" w:rsidRDefault="00547D6A" w:rsidP="00C855A4">
      <w:pPr>
        <w:jc w:val="both"/>
        <w:rPr>
          <w:rFonts w:asciiTheme="majorHAnsi" w:hAnsiTheme="majorHAnsi"/>
        </w:rPr>
      </w:pPr>
    </w:p>
    <w:p w14:paraId="218A47B7" w14:textId="50EDFF1C" w:rsidR="00547D6A" w:rsidRPr="00C855A4" w:rsidRDefault="00547D6A" w:rsidP="00C855A4">
      <w:pPr>
        <w:jc w:val="both"/>
        <w:rPr>
          <w:rFonts w:asciiTheme="majorHAnsi" w:hAnsiTheme="majorHAnsi"/>
        </w:rPr>
      </w:pPr>
    </w:p>
    <w:p w14:paraId="5560C7E3" w14:textId="7CE12CD2" w:rsidR="00547D6A" w:rsidRPr="00C855A4" w:rsidRDefault="00547D6A" w:rsidP="00C855A4">
      <w:pPr>
        <w:jc w:val="both"/>
        <w:rPr>
          <w:rFonts w:asciiTheme="majorHAnsi" w:hAnsiTheme="majorHAnsi"/>
        </w:rPr>
      </w:pPr>
    </w:p>
    <w:p w14:paraId="658180ED" w14:textId="343C020E" w:rsidR="00547D6A" w:rsidRPr="00C855A4" w:rsidRDefault="00547D6A" w:rsidP="00C855A4">
      <w:pPr>
        <w:jc w:val="both"/>
        <w:rPr>
          <w:rFonts w:asciiTheme="majorHAnsi" w:hAnsiTheme="majorHAnsi"/>
        </w:rPr>
      </w:pPr>
    </w:p>
    <w:p w14:paraId="7D279385" w14:textId="72535D9C" w:rsidR="00547D6A" w:rsidRPr="00C855A4" w:rsidRDefault="00547D6A" w:rsidP="00C855A4">
      <w:pPr>
        <w:jc w:val="both"/>
        <w:rPr>
          <w:rFonts w:asciiTheme="majorHAnsi" w:hAnsiTheme="majorHAnsi"/>
        </w:rPr>
      </w:pPr>
    </w:p>
    <w:p w14:paraId="033B131A" w14:textId="0C586F71" w:rsidR="00547D6A" w:rsidRPr="00C855A4" w:rsidRDefault="00547D6A" w:rsidP="00C855A4">
      <w:pPr>
        <w:jc w:val="both"/>
        <w:rPr>
          <w:rFonts w:asciiTheme="majorHAnsi" w:hAnsiTheme="majorHAnsi"/>
        </w:rPr>
      </w:pPr>
    </w:p>
    <w:p w14:paraId="37B7EEDC" w14:textId="26535038" w:rsidR="00547D6A" w:rsidRPr="00C855A4" w:rsidRDefault="00547D6A" w:rsidP="00C855A4">
      <w:pPr>
        <w:jc w:val="both"/>
        <w:rPr>
          <w:rFonts w:asciiTheme="majorHAnsi" w:hAnsiTheme="majorHAnsi"/>
        </w:rPr>
      </w:pPr>
    </w:p>
    <w:p w14:paraId="65394AE2" w14:textId="61FAB86F" w:rsidR="00547D6A" w:rsidRPr="00C855A4" w:rsidRDefault="00547D6A" w:rsidP="00C855A4">
      <w:pPr>
        <w:jc w:val="both"/>
        <w:rPr>
          <w:rFonts w:asciiTheme="majorHAnsi" w:hAnsiTheme="majorHAnsi"/>
        </w:rPr>
      </w:pPr>
    </w:p>
    <w:p w14:paraId="6A826F96" w14:textId="28FFB199" w:rsidR="00547D6A" w:rsidRPr="00C855A4" w:rsidRDefault="00547D6A" w:rsidP="00C855A4">
      <w:pPr>
        <w:jc w:val="both"/>
        <w:rPr>
          <w:rFonts w:asciiTheme="majorHAnsi" w:hAnsiTheme="majorHAnsi"/>
        </w:rPr>
      </w:pPr>
    </w:p>
    <w:p w14:paraId="744D07D5" w14:textId="4A325AA2" w:rsidR="00547D6A" w:rsidRPr="00C855A4" w:rsidRDefault="00547D6A" w:rsidP="00C855A4">
      <w:pPr>
        <w:jc w:val="both"/>
        <w:rPr>
          <w:rFonts w:asciiTheme="majorHAnsi" w:hAnsiTheme="majorHAnsi"/>
        </w:rPr>
      </w:pPr>
    </w:p>
    <w:p w14:paraId="08CBD431" w14:textId="0E981F64" w:rsidR="00547D6A" w:rsidRPr="00C855A4" w:rsidRDefault="00547D6A" w:rsidP="00C855A4">
      <w:pPr>
        <w:jc w:val="both"/>
        <w:rPr>
          <w:rFonts w:asciiTheme="majorHAnsi" w:hAnsiTheme="majorHAnsi"/>
        </w:rPr>
      </w:pPr>
    </w:p>
    <w:p w14:paraId="7CF8ECA8" w14:textId="749BE51C" w:rsidR="00547D6A" w:rsidRPr="00C855A4" w:rsidRDefault="00547D6A" w:rsidP="00C855A4">
      <w:pPr>
        <w:jc w:val="both"/>
        <w:rPr>
          <w:rFonts w:asciiTheme="majorHAnsi" w:hAnsiTheme="majorHAnsi"/>
        </w:rPr>
      </w:pPr>
    </w:p>
    <w:p w14:paraId="1BB15B96" w14:textId="7E133911" w:rsidR="00547D6A" w:rsidRPr="00C855A4" w:rsidRDefault="00547D6A" w:rsidP="00C855A4">
      <w:pPr>
        <w:jc w:val="both"/>
        <w:rPr>
          <w:rFonts w:asciiTheme="majorHAnsi" w:hAnsiTheme="majorHAnsi"/>
        </w:rPr>
      </w:pPr>
    </w:p>
    <w:p w14:paraId="2956C0CF" w14:textId="0419FF04" w:rsidR="00A403F3" w:rsidRPr="00C855A4" w:rsidRDefault="00A403F3" w:rsidP="00C855A4">
      <w:pPr>
        <w:rPr>
          <w:rFonts w:asciiTheme="majorHAnsi" w:hAnsiTheme="majorHAnsi"/>
          <w:i/>
          <w:u w:val="single"/>
        </w:rPr>
      </w:pPr>
    </w:p>
    <w:p w14:paraId="002F9BE5" w14:textId="77777777" w:rsidR="00A403F3" w:rsidRPr="00C855A4" w:rsidRDefault="00A403F3" w:rsidP="00C855A4">
      <w:pPr>
        <w:jc w:val="both"/>
        <w:rPr>
          <w:rFonts w:asciiTheme="majorHAnsi" w:hAnsiTheme="majorHAnsi"/>
          <w:i/>
          <w:u w:val="single"/>
        </w:rPr>
      </w:pPr>
    </w:p>
    <w:p w14:paraId="3D7C59BD" w14:textId="77777777" w:rsidR="00A403F3" w:rsidRPr="00C855A4" w:rsidRDefault="00A403F3" w:rsidP="00C855A4">
      <w:pPr>
        <w:jc w:val="both"/>
        <w:rPr>
          <w:rFonts w:asciiTheme="majorHAnsi" w:hAnsiTheme="majorHAnsi"/>
          <w:i/>
          <w:u w:val="single"/>
        </w:rPr>
      </w:pPr>
    </w:p>
    <w:p w14:paraId="668B6E51" w14:textId="77777777" w:rsidR="00A403F3" w:rsidRPr="00C855A4" w:rsidRDefault="00A403F3" w:rsidP="00C855A4">
      <w:pPr>
        <w:jc w:val="both"/>
        <w:rPr>
          <w:rFonts w:asciiTheme="majorHAnsi" w:hAnsiTheme="majorHAnsi"/>
          <w:i/>
          <w:u w:val="single"/>
        </w:rPr>
      </w:pPr>
    </w:p>
    <w:p w14:paraId="0E140CAB" w14:textId="77777777" w:rsidR="00A403F3" w:rsidRPr="00C855A4" w:rsidRDefault="00A403F3" w:rsidP="00C855A4">
      <w:pPr>
        <w:jc w:val="both"/>
        <w:rPr>
          <w:rFonts w:asciiTheme="majorHAnsi" w:hAnsiTheme="majorHAnsi"/>
          <w:i/>
          <w:u w:val="single"/>
        </w:rPr>
      </w:pPr>
    </w:p>
    <w:p w14:paraId="3236BD89" w14:textId="77777777" w:rsidR="00A403F3" w:rsidRPr="00C855A4" w:rsidRDefault="00A403F3" w:rsidP="00C855A4">
      <w:pPr>
        <w:jc w:val="both"/>
        <w:rPr>
          <w:rFonts w:asciiTheme="majorHAnsi" w:hAnsiTheme="majorHAnsi"/>
          <w:i/>
          <w:u w:val="single"/>
        </w:rPr>
      </w:pPr>
    </w:p>
    <w:p w14:paraId="7911FA32" w14:textId="77777777" w:rsidR="00A403F3" w:rsidRPr="00C855A4" w:rsidRDefault="00A403F3" w:rsidP="00C855A4">
      <w:pPr>
        <w:jc w:val="both"/>
        <w:rPr>
          <w:rFonts w:asciiTheme="majorHAnsi" w:hAnsiTheme="majorHAnsi"/>
          <w:i/>
          <w:u w:val="single"/>
        </w:rPr>
      </w:pPr>
    </w:p>
    <w:p w14:paraId="41B850AB" w14:textId="77777777" w:rsidR="009C6B30" w:rsidRPr="00C855A4" w:rsidRDefault="009C6B30" w:rsidP="00C855A4">
      <w:pPr>
        <w:jc w:val="both"/>
        <w:rPr>
          <w:rFonts w:asciiTheme="majorHAnsi" w:hAnsiTheme="majorHAnsi"/>
          <w:i/>
          <w:u w:val="single"/>
        </w:rPr>
      </w:pPr>
    </w:p>
    <w:p w14:paraId="56FB7760" w14:textId="77777777" w:rsidR="00A403F3" w:rsidRPr="00C855A4" w:rsidRDefault="00A403F3" w:rsidP="00C855A4">
      <w:pPr>
        <w:jc w:val="both"/>
        <w:rPr>
          <w:rFonts w:asciiTheme="majorHAnsi" w:hAnsiTheme="majorHAnsi"/>
          <w:i/>
          <w:u w:val="single"/>
        </w:rPr>
      </w:pPr>
    </w:p>
    <w:p w14:paraId="081F941E" w14:textId="77777777" w:rsidR="00A403F3" w:rsidRPr="00C855A4" w:rsidRDefault="00A403F3" w:rsidP="00C855A4">
      <w:pPr>
        <w:jc w:val="both"/>
        <w:rPr>
          <w:rFonts w:asciiTheme="majorHAnsi" w:hAnsiTheme="majorHAnsi"/>
          <w:i/>
          <w:u w:val="single"/>
        </w:rPr>
      </w:pPr>
    </w:p>
    <w:p w14:paraId="3E81E823" w14:textId="77777777" w:rsidR="00A403F3" w:rsidRPr="00C855A4" w:rsidRDefault="00A403F3" w:rsidP="00C855A4">
      <w:pPr>
        <w:jc w:val="both"/>
        <w:rPr>
          <w:rFonts w:asciiTheme="majorHAnsi" w:hAnsiTheme="majorHAnsi"/>
          <w:i/>
          <w:u w:val="single"/>
        </w:rPr>
      </w:pPr>
    </w:p>
    <w:p w14:paraId="18B36B1F" w14:textId="77777777" w:rsidR="00A403F3" w:rsidRPr="00C855A4" w:rsidRDefault="00A403F3" w:rsidP="00C855A4">
      <w:pPr>
        <w:jc w:val="both"/>
        <w:rPr>
          <w:rFonts w:asciiTheme="majorHAnsi" w:hAnsiTheme="majorHAnsi"/>
          <w:i/>
          <w:u w:val="single"/>
        </w:rPr>
      </w:pPr>
    </w:p>
    <w:p w14:paraId="36214706" w14:textId="77777777" w:rsidR="00A403F3" w:rsidRPr="00C855A4" w:rsidRDefault="00A403F3" w:rsidP="00C855A4">
      <w:pPr>
        <w:jc w:val="both"/>
        <w:rPr>
          <w:rFonts w:asciiTheme="majorHAnsi" w:hAnsiTheme="majorHAnsi"/>
          <w:i/>
          <w:u w:val="single"/>
        </w:rPr>
      </w:pPr>
    </w:p>
    <w:p w14:paraId="35AE84F3" w14:textId="77777777" w:rsidR="00A403F3" w:rsidRPr="00C855A4" w:rsidRDefault="00A403F3" w:rsidP="00C855A4">
      <w:pPr>
        <w:pStyle w:val="Tijeloteksta2"/>
        <w:spacing w:line="276" w:lineRule="auto"/>
        <w:ind w:left="3180" w:firstLine="708"/>
        <w:rPr>
          <w:rFonts w:asciiTheme="majorHAnsi" w:hAnsiTheme="majorHAnsi"/>
          <w:b/>
          <w:color w:val="0F243E"/>
        </w:rPr>
      </w:pPr>
    </w:p>
    <w:p w14:paraId="032F3AF8" w14:textId="77777777" w:rsidR="00A403F3" w:rsidRPr="00C855A4" w:rsidRDefault="00A403F3" w:rsidP="00C855A4">
      <w:pPr>
        <w:pStyle w:val="Tijeloteksta2"/>
        <w:spacing w:line="276" w:lineRule="auto"/>
        <w:ind w:left="3180" w:firstLine="708"/>
        <w:rPr>
          <w:rFonts w:asciiTheme="majorHAnsi" w:hAnsiTheme="majorHAnsi"/>
          <w:b/>
          <w:color w:val="0F243E"/>
          <w:sz w:val="32"/>
        </w:rPr>
      </w:pPr>
    </w:p>
    <w:p w14:paraId="45F5E3A8" w14:textId="77777777" w:rsidR="00A403F3" w:rsidRPr="00C855A4" w:rsidRDefault="00A403F3" w:rsidP="00C855A4">
      <w:pPr>
        <w:pStyle w:val="Tijeloteksta2"/>
        <w:spacing w:line="276" w:lineRule="auto"/>
        <w:ind w:left="3180" w:firstLine="708"/>
        <w:rPr>
          <w:rFonts w:asciiTheme="majorHAnsi" w:hAnsiTheme="majorHAnsi"/>
          <w:b/>
          <w:color w:val="0F243E"/>
          <w:sz w:val="32"/>
        </w:rPr>
      </w:pPr>
    </w:p>
    <w:p w14:paraId="052B7A48" w14:textId="77777777" w:rsidR="00A403F3" w:rsidRPr="00C855A4" w:rsidRDefault="00A403F3" w:rsidP="00C855A4">
      <w:pPr>
        <w:pStyle w:val="Tijeloteksta2"/>
        <w:spacing w:line="276" w:lineRule="auto"/>
        <w:ind w:left="3180" w:firstLine="708"/>
        <w:rPr>
          <w:rFonts w:asciiTheme="majorHAnsi" w:hAnsiTheme="majorHAnsi"/>
          <w:b/>
          <w:color w:val="0F243E"/>
          <w:sz w:val="32"/>
        </w:rPr>
      </w:pPr>
    </w:p>
    <w:p w14:paraId="6FFEC2E4" w14:textId="77777777" w:rsidR="009E5887" w:rsidRPr="00C855A4" w:rsidRDefault="009E5887" w:rsidP="00C855A4">
      <w:pPr>
        <w:pStyle w:val="Standard"/>
        <w:pBdr>
          <w:bottom w:val="single" w:sz="18" w:space="1" w:color="000080"/>
        </w:pBdr>
        <w:tabs>
          <w:tab w:val="left" w:pos="4678"/>
        </w:tabs>
        <w:spacing w:after="0"/>
        <w:rPr>
          <w:rFonts w:asciiTheme="majorHAnsi" w:hAnsiTheme="majorHAnsi"/>
          <w:color w:val="262626"/>
          <w:kern w:val="0"/>
          <w:sz w:val="18"/>
          <w:szCs w:val="72"/>
        </w:rPr>
      </w:pPr>
    </w:p>
    <w:p w14:paraId="1B87A183" w14:textId="77777777" w:rsidR="00A403F3" w:rsidRPr="00C855A4" w:rsidRDefault="00A403F3" w:rsidP="00C855A4">
      <w:pPr>
        <w:pStyle w:val="Standard"/>
        <w:pBdr>
          <w:bottom w:val="single" w:sz="18" w:space="1" w:color="000080"/>
        </w:pBdr>
        <w:tabs>
          <w:tab w:val="left" w:pos="4678"/>
        </w:tabs>
        <w:spacing w:after="0"/>
        <w:rPr>
          <w:rFonts w:asciiTheme="majorHAnsi" w:hAnsiTheme="majorHAnsi"/>
          <w:color w:val="262626"/>
          <w:kern w:val="0"/>
          <w:sz w:val="56"/>
          <w:szCs w:val="72"/>
        </w:rPr>
      </w:pPr>
      <w:r w:rsidRPr="00C855A4">
        <w:rPr>
          <w:rFonts w:asciiTheme="majorHAnsi" w:hAnsiTheme="majorHAnsi"/>
          <w:color w:val="262626"/>
          <w:kern w:val="0"/>
          <w:sz w:val="56"/>
          <w:szCs w:val="72"/>
        </w:rPr>
        <w:t>Izvještaji o poslovanju</w:t>
      </w:r>
    </w:p>
    <w:p w14:paraId="3D4BDBA8" w14:textId="77777777" w:rsidR="00A403F3" w:rsidRPr="00C855A4" w:rsidRDefault="00A403F3" w:rsidP="00C855A4">
      <w:pPr>
        <w:pStyle w:val="Standard"/>
        <w:spacing w:after="0"/>
        <w:rPr>
          <w:rFonts w:asciiTheme="majorHAnsi" w:hAnsiTheme="majorHAnsi"/>
          <w:b/>
          <w:color w:val="262626"/>
          <w:kern w:val="0"/>
          <w:sz w:val="20"/>
        </w:rPr>
      </w:pPr>
    </w:p>
    <w:p w14:paraId="2236974C" w14:textId="77777777" w:rsidR="00A403F3" w:rsidRPr="00C855A4" w:rsidRDefault="00A403F3" w:rsidP="00C855A4">
      <w:pPr>
        <w:pStyle w:val="Standard"/>
        <w:spacing w:after="0"/>
        <w:rPr>
          <w:rFonts w:asciiTheme="majorHAnsi" w:hAnsiTheme="majorHAnsi"/>
          <w:b/>
          <w:color w:val="262626"/>
          <w:kern w:val="0"/>
          <w:sz w:val="20"/>
        </w:rPr>
      </w:pPr>
    </w:p>
    <w:p w14:paraId="2356FB3A" w14:textId="77777777" w:rsidR="00A403F3" w:rsidRPr="00C855A4" w:rsidRDefault="00A403F3" w:rsidP="00C855A4">
      <w:pPr>
        <w:pStyle w:val="Standard"/>
        <w:spacing w:after="0"/>
        <w:rPr>
          <w:rFonts w:asciiTheme="majorHAnsi" w:hAnsiTheme="majorHAnsi"/>
          <w:kern w:val="0"/>
        </w:rPr>
      </w:pPr>
      <w:r w:rsidRPr="00C855A4">
        <w:rPr>
          <w:rFonts w:asciiTheme="majorHAnsi" w:hAnsiTheme="majorHAnsi"/>
          <w:color w:val="262626"/>
          <w:kern w:val="0"/>
          <w:szCs w:val="32"/>
        </w:rPr>
        <w:t xml:space="preserve">Izvještaj 1. </w:t>
      </w:r>
      <w:r w:rsidRPr="00C855A4">
        <w:rPr>
          <w:rFonts w:asciiTheme="majorHAnsi" w:hAnsiTheme="majorHAnsi"/>
          <w:color w:val="262626"/>
          <w:kern w:val="0"/>
          <w:szCs w:val="32"/>
        </w:rPr>
        <w:tab/>
      </w:r>
      <w:r w:rsidRPr="00C855A4">
        <w:rPr>
          <w:rFonts w:asciiTheme="majorHAnsi" w:hAnsiTheme="majorHAnsi"/>
          <w:b/>
          <w:color w:val="262626"/>
          <w:kern w:val="0"/>
          <w:szCs w:val="32"/>
        </w:rPr>
        <w:t>Imovina</w:t>
      </w:r>
    </w:p>
    <w:p w14:paraId="5AF0B7E3" w14:textId="77777777" w:rsidR="00A403F3" w:rsidRPr="00C855A4" w:rsidRDefault="00A403F3" w:rsidP="00C855A4">
      <w:pPr>
        <w:pStyle w:val="Standard"/>
        <w:spacing w:after="0"/>
        <w:rPr>
          <w:rFonts w:asciiTheme="majorHAnsi" w:hAnsiTheme="majorHAnsi"/>
          <w:kern w:val="0"/>
        </w:rPr>
      </w:pPr>
      <w:r w:rsidRPr="00C855A4">
        <w:rPr>
          <w:rFonts w:asciiTheme="majorHAnsi" w:hAnsiTheme="majorHAnsi"/>
          <w:color w:val="262626"/>
          <w:kern w:val="0"/>
          <w:szCs w:val="32"/>
        </w:rPr>
        <w:t xml:space="preserve">Izvještaj 2. </w:t>
      </w:r>
      <w:r w:rsidRPr="00C855A4">
        <w:rPr>
          <w:rFonts w:asciiTheme="majorHAnsi" w:hAnsiTheme="majorHAnsi"/>
          <w:color w:val="262626"/>
          <w:kern w:val="0"/>
          <w:szCs w:val="32"/>
        </w:rPr>
        <w:tab/>
      </w:r>
      <w:r w:rsidRPr="00C855A4">
        <w:rPr>
          <w:rFonts w:asciiTheme="majorHAnsi" w:hAnsiTheme="majorHAnsi"/>
          <w:b/>
          <w:color w:val="262626"/>
          <w:kern w:val="0"/>
          <w:szCs w:val="32"/>
        </w:rPr>
        <w:t>Kapital i obveze</w:t>
      </w:r>
    </w:p>
    <w:p w14:paraId="5FCB54CE" w14:textId="77777777" w:rsidR="00A403F3" w:rsidRPr="00C855A4" w:rsidRDefault="00A403F3" w:rsidP="00C855A4">
      <w:pPr>
        <w:pStyle w:val="Standard"/>
        <w:spacing w:after="0"/>
        <w:rPr>
          <w:rFonts w:asciiTheme="majorHAnsi" w:hAnsiTheme="majorHAnsi"/>
          <w:kern w:val="0"/>
        </w:rPr>
      </w:pPr>
      <w:r w:rsidRPr="00C855A4">
        <w:rPr>
          <w:rFonts w:asciiTheme="majorHAnsi" w:hAnsiTheme="majorHAnsi"/>
          <w:color w:val="262626"/>
          <w:kern w:val="0"/>
          <w:szCs w:val="32"/>
        </w:rPr>
        <w:t xml:space="preserve">Izvještaj 3. </w:t>
      </w:r>
      <w:r w:rsidRPr="00C855A4">
        <w:rPr>
          <w:rFonts w:asciiTheme="majorHAnsi" w:hAnsiTheme="majorHAnsi"/>
          <w:color w:val="262626"/>
          <w:kern w:val="0"/>
          <w:szCs w:val="32"/>
        </w:rPr>
        <w:tab/>
      </w:r>
      <w:r w:rsidRPr="00C855A4">
        <w:rPr>
          <w:rFonts w:asciiTheme="majorHAnsi" w:hAnsiTheme="majorHAnsi"/>
          <w:b/>
          <w:color w:val="262626"/>
          <w:kern w:val="0"/>
          <w:szCs w:val="32"/>
        </w:rPr>
        <w:t>Prihodi i rashodi</w:t>
      </w:r>
    </w:p>
    <w:p w14:paraId="16815EC5" w14:textId="77777777" w:rsidR="00A403F3" w:rsidRPr="00C855A4" w:rsidRDefault="00A403F3" w:rsidP="00C855A4">
      <w:pPr>
        <w:pStyle w:val="Standard"/>
        <w:spacing w:after="0"/>
        <w:rPr>
          <w:rFonts w:asciiTheme="majorHAnsi" w:hAnsiTheme="majorHAnsi"/>
          <w:kern w:val="0"/>
        </w:rPr>
      </w:pPr>
      <w:r w:rsidRPr="00C855A4">
        <w:rPr>
          <w:rFonts w:asciiTheme="majorHAnsi" w:hAnsiTheme="majorHAnsi"/>
          <w:color w:val="262626"/>
          <w:kern w:val="0"/>
          <w:szCs w:val="32"/>
        </w:rPr>
        <w:t xml:space="preserve">Izvještaj 4. </w:t>
      </w:r>
      <w:r w:rsidRPr="00C855A4">
        <w:rPr>
          <w:rFonts w:asciiTheme="majorHAnsi" w:hAnsiTheme="majorHAnsi"/>
          <w:color w:val="262626"/>
          <w:kern w:val="0"/>
          <w:szCs w:val="32"/>
        </w:rPr>
        <w:tab/>
      </w:r>
      <w:r w:rsidRPr="00C855A4">
        <w:rPr>
          <w:rFonts w:asciiTheme="majorHAnsi" w:hAnsiTheme="majorHAnsi"/>
          <w:b/>
          <w:color w:val="262626"/>
          <w:kern w:val="0"/>
          <w:szCs w:val="32"/>
        </w:rPr>
        <w:t>Dodatni podaci</w:t>
      </w:r>
    </w:p>
    <w:p w14:paraId="7C1D6FAC" w14:textId="77777777" w:rsidR="00A403F3" w:rsidRPr="00C855A4" w:rsidRDefault="00A403F3" w:rsidP="00C855A4">
      <w:pPr>
        <w:pStyle w:val="Standard"/>
        <w:spacing w:after="0"/>
        <w:rPr>
          <w:rFonts w:asciiTheme="majorHAnsi" w:hAnsiTheme="majorHAnsi"/>
          <w:kern w:val="0"/>
        </w:rPr>
      </w:pPr>
      <w:r w:rsidRPr="00C855A4">
        <w:rPr>
          <w:rFonts w:asciiTheme="majorHAnsi" w:hAnsiTheme="majorHAnsi"/>
          <w:color w:val="262626"/>
          <w:kern w:val="0"/>
          <w:szCs w:val="32"/>
        </w:rPr>
        <w:t xml:space="preserve">Izvještaj 5. </w:t>
      </w:r>
      <w:r w:rsidRPr="00C855A4">
        <w:rPr>
          <w:rFonts w:asciiTheme="majorHAnsi" w:hAnsiTheme="majorHAnsi"/>
          <w:color w:val="262626"/>
          <w:kern w:val="0"/>
          <w:szCs w:val="32"/>
        </w:rPr>
        <w:tab/>
      </w:r>
      <w:r w:rsidRPr="00C855A4">
        <w:rPr>
          <w:rFonts w:asciiTheme="majorHAnsi" w:hAnsiTheme="majorHAnsi"/>
          <w:b/>
          <w:color w:val="262626"/>
          <w:kern w:val="0"/>
          <w:szCs w:val="32"/>
        </w:rPr>
        <w:t>Pokazatelji</w:t>
      </w:r>
    </w:p>
    <w:p w14:paraId="10521DF6" w14:textId="77777777" w:rsidR="00A403F3" w:rsidRPr="00C855A4" w:rsidRDefault="00A403F3" w:rsidP="00C855A4">
      <w:pPr>
        <w:pStyle w:val="Standard"/>
        <w:spacing w:after="0"/>
        <w:rPr>
          <w:rFonts w:asciiTheme="majorHAnsi" w:hAnsiTheme="majorHAnsi"/>
          <w:b/>
          <w:color w:val="262626"/>
          <w:kern w:val="0"/>
          <w:szCs w:val="32"/>
        </w:rPr>
      </w:pPr>
      <w:r w:rsidRPr="00C855A4">
        <w:rPr>
          <w:rFonts w:asciiTheme="majorHAnsi" w:hAnsiTheme="majorHAnsi"/>
          <w:color w:val="262626"/>
          <w:kern w:val="0"/>
          <w:szCs w:val="32"/>
        </w:rPr>
        <w:t xml:space="preserve">Izvještaj 6. </w:t>
      </w:r>
      <w:r w:rsidRPr="00C855A4">
        <w:rPr>
          <w:rFonts w:asciiTheme="majorHAnsi" w:hAnsiTheme="majorHAnsi"/>
          <w:color w:val="262626"/>
          <w:kern w:val="0"/>
          <w:szCs w:val="32"/>
        </w:rPr>
        <w:tab/>
      </w:r>
      <w:r w:rsidRPr="00C855A4">
        <w:rPr>
          <w:rFonts w:asciiTheme="majorHAnsi" w:hAnsiTheme="majorHAnsi"/>
          <w:b/>
          <w:color w:val="262626"/>
          <w:kern w:val="0"/>
          <w:szCs w:val="32"/>
        </w:rPr>
        <w:t xml:space="preserve">Realizacija plana poslovanja (realizacija plana prihoda i rashoda, te </w:t>
      </w:r>
    </w:p>
    <w:p w14:paraId="39541F3D" w14:textId="77777777" w:rsidR="00A403F3" w:rsidRPr="00C855A4" w:rsidRDefault="00A403F3" w:rsidP="00C855A4">
      <w:pPr>
        <w:pStyle w:val="Standard"/>
        <w:spacing w:after="0"/>
        <w:ind w:left="708" w:firstLine="708"/>
        <w:rPr>
          <w:rFonts w:asciiTheme="majorHAnsi" w:hAnsiTheme="majorHAnsi"/>
          <w:b/>
          <w:color w:val="262626"/>
          <w:kern w:val="0"/>
          <w:szCs w:val="32"/>
        </w:rPr>
      </w:pPr>
      <w:r w:rsidRPr="00C855A4">
        <w:rPr>
          <w:rFonts w:asciiTheme="majorHAnsi" w:hAnsiTheme="majorHAnsi"/>
          <w:b/>
          <w:color w:val="262626"/>
          <w:kern w:val="0"/>
          <w:szCs w:val="32"/>
        </w:rPr>
        <w:t>dodatnih podataka)</w:t>
      </w:r>
    </w:p>
    <w:p w14:paraId="73E71798" w14:textId="24A013B8" w:rsidR="00A403F3" w:rsidRPr="00C855A4" w:rsidRDefault="00A403F3" w:rsidP="00C855A4">
      <w:pPr>
        <w:pStyle w:val="Odlomakpopisa"/>
        <w:ind w:left="3888"/>
        <w:jc w:val="both"/>
        <w:rPr>
          <w:rFonts w:asciiTheme="majorHAnsi" w:hAnsiTheme="majorHAnsi"/>
          <w:i/>
          <w:color w:val="0F243E"/>
        </w:rPr>
      </w:pPr>
    </w:p>
    <w:p w14:paraId="03810B7F" w14:textId="77777777" w:rsidR="00A403F3" w:rsidRPr="00C855A4" w:rsidRDefault="00A403F3" w:rsidP="00C855A4">
      <w:pPr>
        <w:pStyle w:val="Odlomakpopisa"/>
        <w:ind w:left="3888"/>
        <w:jc w:val="both"/>
        <w:rPr>
          <w:rFonts w:asciiTheme="majorHAnsi" w:hAnsiTheme="majorHAnsi"/>
          <w:i/>
          <w:color w:val="0F243E"/>
        </w:rPr>
      </w:pPr>
    </w:p>
    <w:p w14:paraId="08A2C28F" w14:textId="77777777" w:rsidR="00A403F3" w:rsidRPr="00C855A4" w:rsidRDefault="00A403F3" w:rsidP="00C855A4">
      <w:pPr>
        <w:pStyle w:val="Odlomakpopisa"/>
        <w:ind w:left="3888"/>
        <w:jc w:val="both"/>
        <w:rPr>
          <w:rFonts w:asciiTheme="majorHAnsi" w:hAnsiTheme="majorHAnsi"/>
          <w:i/>
          <w:color w:val="0F243E"/>
        </w:rPr>
      </w:pPr>
    </w:p>
    <w:p w14:paraId="670E9CFF" w14:textId="77777777" w:rsidR="00A403F3" w:rsidRPr="00C855A4" w:rsidRDefault="00A403F3" w:rsidP="00C855A4">
      <w:pPr>
        <w:pStyle w:val="Odlomakpopisa"/>
        <w:ind w:left="3888"/>
        <w:jc w:val="both"/>
        <w:rPr>
          <w:rFonts w:asciiTheme="majorHAnsi" w:hAnsiTheme="majorHAnsi"/>
          <w:i/>
          <w:color w:val="0F243E"/>
        </w:rPr>
      </w:pPr>
    </w:p>
    <w:p w14:paraId="36A9D38E" w14:textId="77777777" w:rsidR="00A403F3" w:rsidRPr="00C855A4" w:rsidRDefault="00A403F3" w:rsidP="00C855A4">
      <w:pPr>
        <w:pStyle w:val="Odlomakpopisa"/>
        <w:ind w:left="3888"/>
        <w:jc w:val="both"/>
        <w:rPr>
          <w:rFonts w:asciiTheme="majorHAnsi" w:hAnsiTheme="majorHAnsi"/>
          <w:i/>
          <w:color w:val="0F243E"/>
        </w:rPr>
      </w:pPr>
    </w:p>
    <w:p w14:paraId="2C25BE29" w14:textId="77777777" w:rsidR="00A403F3" w:rsidRPr="00C855A4" w:rsidRDefault="00A403F3" w:rsidP="00C855A4">
      <w:pPr>
        <w:pStyle w:val="Odlomakpopisa"/>
        <w:ind w:left="3888"/>
        <w:jc w:val="both"/>
        <w:rPr>
          <w:rFonts w:asciiTheme="majorHAnsi" w:hAnsiTheme="majorHAnsi"/>
          <w:i/>
          <w:color w:val="0F243E"/>
        </w:rPr>
      </w:pPr>
    </w:p>
    <w:p w14:paraId="3EFD00FD" w14:textId="77777777" w:rsidR="00A403F3" w:rsidRPr="00C855A4" w:rsidRDefault="00A403F3" w:rsidP="00C855A4">
      <w:pPr>
        <w:pStyle w:val="Odlomakpopisa"/>
        <w:ind w:left="3888"/>
        <w:jc w:val="both"/>
        <w:rPr>
          <w:rFonts w:asciiTheme="majorHAnsi" w:hAnsiTheme="majorHAnsi"/>
          <w:i/>
          <w:color w:val="0F243E"/>
        </w:rPr>
      </w:pPr>
    </w:p>
    <w:p w14:paraId="0B1BB870" w14:textId="77777777" w:rsidR="00A403F3" w:rsidRPr="00C855A4" w:rsidRDefault="00A403F3" w:rsidP="00C855A4">
      <w:pPr>
        <w:pStyle w:val="Odlomakpopisa"/>
        <w:ind w:left="3888"/>
        <w:jc w:val="both"/>
        <w:rPr>
          <w:rFonts w:asciiTheme="majorHAnsi" w:hAnsiTheme="majorHAnsi"/>
          <w:i/>
          <w:color w:val="0F243E"/>
        </w:rPr>
      </w:pPr>
    </w:p>
    <w:p w14:paraId="417F61F3" w14:textId="77777777" w:rsidR="00A403F3" w:rsidRPr="00C855A4" w:rsidRDefault="00A403F3" w:rsidP="00C855A4">
      <w:pPr>
        <w:pStyle w:val="Odlomakpopisa"/>
        <w:ind w:left="3888"/>
        <w:jc w:val="both"/>
        <w:rPr>
          <w:rFonts w:asciiTheme="majorHAnsi" w:hAnsiTheme="majorHAnsi"/>
          <w:i/>
          <w:color w:val="0F243E"/>
        </w:rPr>
      </w:pPr>
    </w:p>
    <w:p w14:paraId="4EDD8922" w14:textId="77777777" w:rsidR="00A403F3" w:rsidRPr="00C855A4" w:rsidRDefault="00A403F3" w:rsidP="00C855A4">
      <w:pPr>
        <w:pStyle w:val="Odlomakpopisa"/>
        <w:ind w:left="3888"/>
        <w:jc w:val="both"/>
        <w:rPr>
          <w:rFonts w:asciiTheme="majorHAnsi" w:hAnsiTheme="majorHAnsi"/>
          <w:i/>
          <w:color w:val="0F243E"/>
        </w:rPr>
      </w:pPr>
    </w:p>
    <w:p w14:paraId="23E2BFBC" w14:textId="77777777" w:rsidR="00A403F3" w:rsidRPr="00C855A4" w:rsidRDefault="00A403F3" w:rsidP="00C855A4">
      <w:pPr>
        <w:pStyle w:val="Odlomakpopisa"/>
        <w:ind w:left="3888"/>
        <w:jc w:val="both"/>
        <w:rPr>
          <w:rFonts w:asciiTheme="majorHAnsi" w:hAnsiTheme="majorHAnsi"/>
          <w:i/>
          <w:color w:val="0F243E"/>
        </w:rPr>
      </w:pPr>
    </w:p>
    <w:p w14:paraId="4CE255BB" w14:textId="77777777" w:rsidR="00A403F3" w:rsidRPr="00C855A4" w:rsidRDefault="00A403F3" w:rsidP="00C855A4">
      <w:pPr>
        <w:pStyle w:val="Odlomakpopisa"/>
        <w:ind w:left="3888"/>
        <w:jc w:val="both"/>
        <w:rPr>
          <w:rFonts w:asciiTheme="majorHAnsi" w:hAnsiTheme="majorHAnsi"/>
          <w:i/>
          <w:color w:val="0F243E"/>
        </w:rPr>
      </w:pPr>
    </w:p>
    <w:p w14:paraId="21FFB6E2" w14:textId="77777777" w:rsidR="00A403F3" w:rsidRPr="00C855A4" w:rsidRDefault="00A403F3" w:rsidP="00C855A4">
      <w:pPr>
        <w:pStyle w:val="Odlomakpopisa"/>
        <w:ind w:left="3888"/>
        <w:jc w:val="both"/>
        <w:rPr>
          <w:rFonts w:asciiTheme="majorHAnsi" w:hAnsiTheme="majorHAnsi"/>
          <w:i/>
          <w:color w:val="0F243E"/>
        </w:rPr>
      </w:pPr>
    </w:p>
    <w:p w14:paraId="6A17CEAC" w14:textId="77777777" w:rsidR="00A403F3" w:rsidRPr="00C855A4" w:rsidRDefault="00A403F3" w:rsidP="00C855A4">
      <w:pPr>
        <w:pStyle w:val="Odlomakpopisa"/>
        <w:ind w:left="3888"/>
        <w:jc w:val="both"/>
        <w:rPr>
          <w:rFonts w:asciiTheme="majorHAnsi" w:hAnsiTheme="majorHAnsi"/>
          <w:i/>
          <w:color w:val="0F243E"/>
        </w:rPr>
      </w:pPr>
    </w:p>
    <w:p w14:paraId="2E607CC5" w14:textId="77777777" w:rsidR="00A403F3" w:rsidRPr="00C855A4" w:rsidRDefault="00A403F3" w:rsidP="00C855A4">
      <w:pPr>
        <w:pStyle w:val="Odlomakpopisa"/>
        <w:ind w:left="3888"/>
        <w:jc w:val="both"/>
        <w:rPr>
          <w:rFonts w:asciiTheme="majorHAnsi" w:hAnsiTheme="majorHAnsi"/>
          <w:i/>
          <w:color w:val="0F243E"/>
        </w:rPr>
      </w:pPr>
    </w:p>
    <w:p w14:paraId="469F54B4" w14:textId="77777777" w:rsidR="00A403F3" w:rsidRPr="00C855A4" w:rsidRDefault="00A403F3" w:rsidP="00C855A4">
      <w:pPr>
        <w:pStyle w:val="Odlomakpopisa"/>
        <w:ind w:left="3888"/>
        <w:jc w:val="both"/>
        <w:rPr>
          <w:rFonts w:asciiTheme="majorHAnsi" w:hAnsiTheme="majorHAnsi"/>
          <w:i/>
          <w:color w:val="0F243E"/>
        </w:rPr>
      </w:pPr>
    </w:p>
    <w:p w14:paraId="69814DA3" w14:textId="77777777" w:rsidR="00A403F3" w:rsidRPr="00C855A4" w:rsidRDefault="00A403F3" w:rsidP="00C855A4">
      <w:pPr>
        <w:pStyle w:val="Odlomakpopisa"/>
        <w:ind w:left="3888"/>
        <w:jc w:val="both"/>
        <w:rPr>
          <w:rFonts w:asciiTheme="majorHAnsi" w:hAnsiTheme="majorHAnsi"/>
          <w:i/>
          <w:color w:val="0F243E"/>
        </w:rPr>
      </w:pPr>
    </w:p>
    <w:p w14:paraId="208C54A9" w14:textId="77777777" w:rsidR="009C6B30" w:rsidRPr="00C855A4" w:rsidRDefault="009C6B30" w:rsidP="00C855A4">
      <w:pPr>
        <w:pStyle w:val="Odlomakpopisa"/>
        <w:ind w:left="3888"/>
        <w:jc w:val="both"/>
        <w:rPr>
          <w:rFonts w:asciiTheme="majorHAnsi" w:hAnsiTheme="majorHAnsi"/>
          <w:i/>
          <w:color w:val="0F243E"/>
        </w:rPr>
      </w:pPr>
    </w:p>
    <w:p w14:paraId="4298A731" w14:textId="77777777" w:rsidR="009C6B30" w:rsidRPr="00C855A4" w:rsidRDefault="009C6B30" w:rsidP="00C855A4">
      <w:pPr>
        <w:pStyle w:val="Odlomakpopisa"/>
        <w:ind w:left="3888"/>
        <w:jc w:val="both"/>
        <w:rPr>
          <w:rFonts w:asciiTheme="majorHAnsi" w:hAnsiTheme="majorHAnsi"/>
          <w:i/>
          <w:color w:val="0F243E"/>
        </w:rPr>
      </w:pPr>
    </w:p>
    <w:p w14:paraId="1312E6A2" w14:textId="77777777" w:rsidR="00C855A4" w:rsidRDefault="00C855A4" w:rsidP="00C855A4">
      <w:pPr>
        <w:pStyle w:val="Standard"/>
        <w:tabs>
          <w:tab w:val="left" w:pos="4678"/>
        </w:tabs>
        <w:spacing w:after="0"/>
        <w:rPr>
          <w:rFonts w:asciiTheme="majorHAnsi" w:hAnsiTheme="majorHAnsi"/>
          <w:color w:val="262626"/>
          <w:kern w:val="0"/>
          <w:sz w:val="56"/>
          <w:szCs w:val="56"/>
        </w:rPr>
      </w:pPr>
    </w:p>
    <w:p w14:paraId="5726991C" w14:textId="77777777" w:rsidR="00C855A4" w:rsidRDefault="00C855A4" w:rsidP="00C855A4">
      <w:pPr>
        <w:pStyle w:val="Standard"/>
        <w:tabs>
          <w:tab w:val="left" w:pos="4678"/>
        </w:tabs>
        <w:spacing w:after="0"/>
        <w:rPr>
          <w:rFonts w:asciiTheme="majorHAnsi" w:hAnsiTheme="majorHAnsi"/>
          <w:color w:val="262626"/>
          <w:kern w:val="0"/>
          <w:sz w:val="56"/>
          <w:szCs w:val="56"/>
        </w:rPr>
      </w:pPr>
    </w:p>
    <w:p w14:paraId="7ECCB337" w14:textId="77777777" w:rsidR="00C855A4" w:rsidRDefault="00C855A4" w:rsidP="00C855A4">
      <w:pPr>
        <w:pStyle w:val="Standard"/>
        <w:tabs>
          <w:tab w:val="left" w:pos="4678"/>
        </w:tabs>
        <w:spacing w:after="0"/>
        <w:rPr>
          <w:rFonts w:asciiTheme="majorHAnsi" w:hAnsiTheme="majorHAnsi"/>
          <w:color w:val="262626"/>
          <w:kern w:val="0"/>
          <w:sz w:val="56"/>
          <w:szCs w:val="56"/>
        </w:rPr>
      </w:pPr>
    </w:p>
    <w:p w14:paraId="0E044257" w14:textId="77777777" w:rsidR="00C855A4" w:rsidRDefault="00C855A4" w:rsidP="00C855A4">
      <w:pPr>
        <w:pStyle w:val="Standard"/>
        <w:tabs>
          <w:tab w:val="left" w:pos="4678"/>
        </w:tabs>
        <w:spacing w:after="0"/>
        <w:rPr>
          <w:rFonts w:asciiTheme="majorHAnsi" w:hAnsiTheme="majorHAnsi"/>
          <w:color w:val="262626"/>
          <w:kern w:val="0"/>
          <w:sz w:val="56"/>
          <w:szCs w:val="56"/>
        </w:rPr>
      </w:pPr>
    </w:p>
    <w:p w14:paraId="5471B2BC" w14:textId="77777777" w:rsidR="00C855A4" w:rsidRDefault="00C855A4" w:rsidP="00C855A4">
      <w:pPr>
        <w:pStyle w:val="Standard"/>
        <w:tabs>
          <w:tab w:val="left" w:pos="4678"/>
        </w:tabs>
        <w:spacing w:after="0"/>
        <w:rPr>
          <w:rFonts w:asciiTheme="majorHAnsi" w:hAnsiTheme="majorHAnsi"/>
          <w:color w:val="262626"/>
          <w:kern w:val="0"/>
          <w:sz w:val="56"/>
          <w:szCs w:val="56"/>
        </w:rPr>
      </w:pPr>
    </w:p>
    <w:p w14:paraId="28E2B9CE" w14:textId="77777777" w:rsidR="00C855A4" w:rsidRDefault="00C855A4" w:rsidP="00C855A4">
      <w:pPr>
        <w:pStyle w:val="Standard"/>
        <w:tabs>
          <w:tab w:val="left" w:pos="4678"/>
        </w:tabs>
        <w:spacing w:after="0"/>
        <w:rPr>
          <w:rFonts w:asciiTheme="majorHAnsi" w:hAnsiTheme="majorHAnsi"/>
          <w:color w:val="262626"/>
          <w:kern w:val="0"/>
          <w:sz w:val="56"/>
          <w:szCs w:val="56"/>
        </w:rPr>
      </w:pPr>
    </w:p>
    <w:p w14:paraId="1CFECFB5" w14:textId="77777777" w:rsidR="00C855A4" w:rsidRDefault="00C855A4" w:rsidP="00C855A4">
      <w:pPr>
        <w:pStyle w:val="Standard"/>
        <w:tabs>
          <w:tab w:val="left" w:pos="4678"/>
        </w:tabs>
        <w:spacing w:after="0"/>
        <w:rPr>
          <w:rFonts w:asciiTheme="majorHAnsi" w:hAnsiTheme="majorHAnsi"/>
          <w:color w:val="262626"/>
          <w:kern w:val="0"/>
          <w:sz w:val="56"/>
          <w:szCs w:val="56"/>
        </w:rPr>
      </w:pPr>
    </w:p>
    <w:p w14:paraId="7552EDCC" w14:textId="77777777" w:rsidR="00A403F3" w:rsidRPr="00C855A4" w:rsidRDefault="00A403F3" w:rsidP="00C855A4">
      <w:pPr>
        <w:pStyle w:val="Standard"/>
        <w:tabs>
          <w:tab w:val="left" w:pos="4678"/>
        </w:tabs>
        <w:spacing w:after="0"/>
        <w:rPr>
          <w:rFonts w:asciiTheme="majorHAnsi" w:hAnsiTheme="majorHAnsi"/>
          <w:color w:val="262626"/>
          <w:kern w:val="0"/>
          <w:sz w:val="56"/>
          <w:szCs w:val="56"/>
        </w:rPr>
      </w:pPr>
      <w:r w:rsidRPr="00C855A4">
        <w:rPr>
          <w:rFonts w:asciiTheme="majorHAnsi" w:hAnsiTheme="majorHAnsi"/>
          <w:color w:val="262626"/>
          <w:kern w:val="0"/>
          <w:sz w:val="56"/>
          <w:szCs w:val="56"/>
        </w:rPr>
        <w:t>Komentari</w:t>
      </w:r>
    </w:p>
    <w:p w14:paraId="097993A3" w14:textId="77777777" w:rsidR="00A403F3" w:rsidRPr="00C855A4" w:rsidRDefault="00A403F3" w:rsidP="00C855A4">
      <w:pPr>
        <w:pStyle w:val="Standard"/>
        <w:tabs>
          <w:tab w:val="left" w:pos="4678"/>
        </w:tabs>
        <w:spacing w:after="0"/>
        <w:rPr>
          <w:rFonts w:asciiTheme="majorHAnsi" w:hAnsiTheme="majorHAnsi"/>
          <w:b/>
          <w:color w:val="262626"/>
          <w:kern w:val="0"/>
        </w:rPr>
      </w:pPr>
      <w:r w:rsidRPr="00C855A4">
        <w:rPr>
          <w:rFonts w:asciiTheme="majorHAnsi" w:hAnsiTheme="majorHAnsi"/>
          <w:b/>
          <w:color w:val="262626"/>
          <w:kern w:val="0"/>
        </w:rPr>
        <w:t>uz izvještaje o poslovanju</w:t>
      </w:r>
    </w:p>
    <w:p w14:paraId="182196AE" w14:textId="77777777" w:rsidR="00A403F3" w:rsidRPr="00C855A4" w:rsidRDefault="00A403F3" w:rsidP="00C855A4">
      <w:pPr>
        <w:pStyle w:val="Odlomakpopisa"/>
        <w:ind w:left="3888"/>
        <w:jc w:val="both"/>
        <w:rPr>
          <w:rFonts w:asciiTheme="majorHAnsi" w:hAnsiTheme="majorHAnsi"/>
          <w:i/>
          <w:color w:val="0F243E"/>
        </w:rPr>
      </w:pPr>
    </w:p>
    <w:p w14:paraId="5B9E491B" w14:textId="77777777" w:rsidR="00A403F3" w:rsidRPr="00C855A4" w:rsidRDefault="00A403F3" w:rsidP="00C855A4">
      <w:pPr>
        <w:pStyle w:val="Odlomakpopisa"/>
        <w:ind w:left="3888"/>
        <w:jc w:val="both"/>
        <w:rPr>
          <w:rFonts w:asciiTheme="majorHAnsi" w:hAnsiTheme="majorHAnsi"/>
          <w:i/>
          <w:color w:val="0F243E"/>
        </w:rPr>
      </w:pPr>
    </w:p>
    <w:p w14:paraId="62677DFA" w14:textId="77777777" w:rsidR="00A403F3" w:rsidRPr="00C855A4" w:rsidRDefault="00A403F3" w:rsidP="00C855A4">
      <w:pPr>
        <w:pStyle w:val="Odlomakpopisa"/>
        <w:ind w:left="3888"/>
        <w:jc w:val="both"/>
        <w:rPr>
          <w:rFonts w:asciiTheme="majorHAnsi" w:hAnsiTheme="majorHAnsi"/>
          <w:i/>
          <w:color w:val="0F243E"/>
        </w:rPr>
      </w:pPr>
    </w:p>
    <w:p w14:paraId="3758D29C" w14:textId="77777777" w:rsidR="00A403F3" w:rsidRPr="00C855A4" w:rsidRDefault="00A403F3" w:rsidP="00C855A4">
      <w:pPr>
        <w:pStyle w:val="Odlomakpopisa"/>
        <w:ind w:left="3888"/>
        <w:jc w:val="both"/>
        <w:rPr>
          <w:rFonts w:asciiTheme="majorHAnsi" w:hAnsiTheme="majorHAnsi"/>
          <w:i/>
          <w:color w:val="0F243E"/>
        </w:rPr>
      </w:pPr>
    </w:p>
    <w:p w14:paraId="65948F00" w14:textId="77777777" w:rsidR="00A403F3" w:rsidRPr="00C855A4" w:rsidRDefault="00A403F3" w:rsidP="00C855A4">
      <w:pPr>
        <w:pStyle w:val="Odlomakpopisa"/>
        <w:ind w:left="3888"/>
        <w:jc w:val="both"/>
        <w:rPr>
          <w:rFonts w:asciiTheme="majorHAnsi" w:hAnsiTheme="majorHAnsi"/>
          <w:i/>
          <w:color w:val="0F243E"/>
        </w:rPr>
      </w:pPr>
    </w:p>
    <w:p w14:paraId="0F3ED529" w14:textId="77777777" w:rsidR="00A403F3" w:rsidRPr="00C855A4" w:rsidRDefault="00A403F3" w:rsidP="00C855A4">
      <w:pPr>
        <w:pStyle w:val="Odlomakpopisa"/>
        <w:ind w:left="3888"/>
        <w:jc w:val="both"/>
        <w:rPr>
          <w:rFonts w:asciiTheme="majorHAnsi" w:hAnsiTheme="majorHAnsi"/>
          <w:i/>
          <w:color w:val="0F243E"/>
        </w:rPr>
      </w:pPr>
    </w:p>
    <w:p w14:paraId="7884376B" w14:textId="77777777" w:rsidR="00A403F3" w:rsidRPr="00C855A4" w:rsidRDefault="00A403F3" w:rsidP="00C855A4">
      <w:pPr>
        <w:pStyle w:val="Odlomakpopisa"/>
        <w:ind w:left="3888"/>
        <w:jc w:val="both"/>
        <w:rPr>
          <w:rFonts w:asciiTheme="majorHAnsi" w:hAnsiTheme="majorHAnsi"/>
          <w:i/>
          <w:color w:val="0F243E"/>
        </w:rPr>
      </w:pPr>
    </w:p>
    <w:p w14:paraId="034F068D" w14:textId="77777777" w:rsidR="00A403F3" w:rsidRPr="00C855A4" w:rsidRDefault="00A403F3" w:rsidP="00C855A4">
      <w:pPr>
        <w:pStyle w:val="Odlomakpopisa"/>
        <w:ind w:left="3888"/>
        <w:jc w:val="both"/>
        <w:rPr>
          <w:rFonts w:asciiTheme="majorHAnsi" w:hAnsiTheme="majorHAnsi"/>
          <w:i/>
          <w:color w:val="0F243E"/>
        </w:rPr>
      </w:pPr>
    </w:p>
    <w:p w14:paraId="09BAFA4F" w14:textId="77777777" w:rsidR="00A403F3" w:rsidRPr="00C855A4" w:rsidRDefault="00A403F3" w:rsidP="00C855A4">
      <w:pPr>
        <w:pStyle w:val="Odlomakpopisa"/>
        <w:ind w:left="3888"/>
        <w:jc w:val="both"/>
        <w:rPr>
          <w:rFonts w:asciiTheme="majorHAnsi" w:hAnsiTheme="majorHAnsi"/>
          <w:i/>
          <w:color w:val="0F243E"/>
        </w:rPr>
      </w:pPr>
    </w:p>
    <w:p w14:paraId="65216D2F" w14:textId="77777777" w:rsidR="00A403F3" w:rsidRPr="00C855A4" w:rsidRDefault="00A403F3" w:rsidP="00C855A4">
      <w:pPr>
        <w:pStyle w:val="Tijeloteksta2"/>
        <w:spacing w:line="276" w:lineRule="auto"/>
        <w:ind w:left="3180"/>
        <w:rPr>
          <w:rFonts w:asciiTheme="majorHAnsi" w:hAnsiTheme="majorHAnsi"/>
          <w:b/>
          <w:color w:val="0F243E"/>
          <w:sz w:val="32"/>
        </w:rPr>
      </w:pPr>
      <w:r w:rsidRPr="00C855A4">
        <w:rPr>
          <w:rFonts w:asciiTheme="majorHAnsi" w:hAnsiTheme="majorHAnsi"/>
          <w:b/>
          <w:color w:val="0F243E"/>
          <w:sz w:val="32"/>
        </w:rPr>
        <w:tab/>
      </w:r>
      <w:r w:rsidRPr="00C855A4">
        <w:rPr>
          <w:rFonts w:asciiTheme="majorHAnsi" w:hAnsiTheme="majorHAnsi"/>
          <w:b/>
          <w:color w:val="0F243E"/>
          <w:sz w:val="32"/>
        </w:rPr>
        <w:tab/>
      </w:r>
    </w:p>
    <w:p w14:paraId="4E6695A8" w14:textId="77777777" w:rsidR="00A403F3" w:rsidRPr="00C855A4" w:rsidRDefault="00A403F3" w:rsidP="00C855A4">
      <w:pPr>
        <w:pStyle w:val="Odlomakpopisa"/>
        <w:ind w:left="0"/>
        <w:jc w:val="both"/>
        <w:rPr>
          <w:rFonts w:asciiTheme="majorHAnsi" w:hAnsiTheme="majorHAnsi"/>
          <w:i/>
          <w:color w:val="0F243E"/>
        </w:rPr>
      </w:pPr>
    </w:p>
    <w:p w14:paraId="508826AC" w14:textId="77777777" w:rsidR="00A403F3" w:rsidRPr="00C855A4" w:rsidRDefault="00A403F3" w:rsidP="00C855A4">
      <w:pPr>
        <w:pStyle w:val="Odlomakpopisa"/>
        <w:ind w:left="0"/>
        <w:jc w:val="both"/>
        <w:rPr>
          <w:rFonts w:asciiTheme="majorHAnsi" w:hAnsiTheme="majorHAnsi"/>
          <w:i/>
          <w:color w:val="0F243E"/>
        </w:rPr>
      </w:pPr>
    </w:p>
    <w:p w14:paraId="124069C2" w14:textId="77777777" w:rsidR="00A403F3" w:rsidRPr="00C855A4" w:rsidRDefault="00A403F3" w:rsidP="00C855A4">
      <w:pPr>
        <w:pStyle w:val="Odlomakpopisa"/>
        <w:ind w:left="0"/>
        <w:jc w:val="both"/>
        <w:rPr>
          <w:rFonts w:asciiTheme="majorHAnsi" w:hAnsiTheme="majorHAnsi"/>
          <w:i/>
          <w:color w:val="0F243E"/>
        </w:rPr>
      </w:pPr>
    </w:p>
    <w:p w14:paraId="4C25DFB6" w14:textId="77777777" w:rsidR="00A403F3" w:rsidRPr="00C855A4" w:rsidRDefault="00A403F3" w:rsidP="00C855A4">
      <w:pPr>
        <w:pStyle w:val="Odlomakpopisa"/>
        <w:ind w:left="0"/>
        <w:jc w:val="both"/>
        <w:rPr>
          <w:rFonts w:asciiTheme="majorHAnsi" w:hAnsiTheme="majorHAnsi"/>
          <w:i/>
          <w:color w:val="0F243E"/>
        </w:rPr>
      </w:pPr>
    </w:p>
    <w:p w14:paraId="640437B6" w14:textId="77777777" w:rsidR="00A403F3" w:rsidRPr="00C855A4" w:rsidRDefault="00A403F3" w:rsidP="00C855A4">
      <w:pPr>
        <w:pStyle w:val="Odlomakpopisa"/>
        <w:ind w:left="0"/>
        <w:jc w:val="both"/>
        <w:rPr>
          <w:rFonts w:asciiTheme="majorHAnsi" w:hAnsiTheme="majorHAnsi"/>
          <w:i/>
          <w:color w:val="0F243E"/>
        </w:rPr>
      </w:pPr>
    </w:p>
    <w:p w14:paraId="10DA1EDB" w14:textId="77777777" w:rsidR="00A403F3" w:rsidRPr="00C855A4" w:rsidRDefault="00A403F3" w:rsidP="00C855A4">
      <w:pPr>
        <w:pStyle w:val="Odlomakpopisa"/>
        <w:ind w:left="0"/>
        <w:jc w:val="both"/>
        <w:rPr>
          <w:rFonts w:asciiTheme="majorHAnsi" w:hAnsiTheme="majorHAnsi"/>
          <w:i/>
          <w:color w:val="0F243E"/>
        </w:rPr>
      </w:pPr>
    </w:p>
    <w:p w14:paraId="1ADE73F4" w14:textId="77777777" w:rsidR="00A403F3" w:rsidRPr="00C855A4" w:rsidRDefault="00A403F3" w:rsidP="00C855A4">
      <w:pPr>
        <w:pStyle w:val="Odlomakpopisa"/>
        <w:ind w:left="0"/>
        <w:jc w:val="both"/>
        <w:rPr>
          <w:rFonts w:asciiTheme="majorHAnsi" w:hAnsiTheme="majorHAnsi"/>
          <w:i/>
          <w:color w:val="0F243E"/>
        </w:rPr>
      </w:pPr>
    </w:p>
    <w:p w14:paraId="63131A8D" w14:textId="77777777" w:rsidR="00A403F3" w:rsidRPr="00C855A4" w:rsidRDefault="00A403F3" w:rsidP="00C855A4">
      <w:pPr>
        <w:pStyle w:val="Odlomakpopisa"/>
        <w:ind w:left="0"/>
        <w:jc w:val="both"/>
        <w:rPr>
          <w:rFonts w:asciiTheme="majorHAnsi" w:hAnsiTheme="majorHAnsi"/>
          <w:i/>
          <w:color w:val="0F243E"/>
        </w:rPr>
      </w:pPr>
    </w:p>
    <w:p w14:paraId="6EEE74ED" w14:textId="77777777" w:rsidR="00A403F3" w:rsidRPr="00C855A4" w:rsidRDefault="00A403F3" w:rsidP="00C855A4">
      <w:pPr>
        <w:pStyle w:val="Odlomakpopisa"/>
        <w:ind w:left="0"/>
        <w:jc w:val="both"/>
        <w:rPr>
          <w:rFonts w:asciiTheme="majorHAnsi" w:hAnsiTheme="majorHAnsi"/>
          <w:i/>
          <w:color w:val="0F243E"/>
        </w:rPr>
      </w:pPr>
    </w:p>
    <w:p w14:paraId="4D08A2E8" w14:textId="77777777" w:rsidR="00A403F3" w:rsidRPr="00C855A4" w:rsidRDefault="00A403F3" w:rsidP="00C855A4">
      <w:pPr>
        <w:pStyle w:val="Odlomakpopisa"/>
        <w:ind w:left="0"/>
        <w:jc w:val="both"/>
        <w:rPr>
          <w:rFonts w:asciiTheme="majorHAnsi" w:hAnsiTheme="majorHAnsi"/>
          <w:i/>
          <w:color w:val="0F243E"/>
        </w:rPr>
      </w:pPr>
    </w:p>
    <w:p w14:paraId="5F5E6D08" w14:textId="77777777" w:rsidR="00A403F3" w:rsidRPr="00C855A4" w:rsidRDefault="00A403F3" w:rsidP="00C855A4">
      <w:pPr>
        <w:pStyle w:val="Odlomakpopisa"/>
        <w:ind w:left="0"/>
        <w:jc w:val="both"/>
        <w:rPr>
          <w:rFonts w:asciiTheme="majorHAnsi" w:hAnsiTheme="majorHAnsi"/>
          <w:i/>
          <w:color w:val="0F243E"/>
        </w:rPr>
      </w:pPr>
    </w:p>
    <w:p w14:paraId="4489A213" w14:textId="77777777" w:rsidR="00A403F3" w:rsidRPr="00C855A4" w:rsidRDefault="00A403F3" w:rsidP="00C855A4">
      <w:pPr>
        <w:pStyle w:val="Standard"/>
        <w:pageBreakBefore/>
        <w:spacing w:after="0"/>
        <w:rPr>
          <w:rFonts w:asciiTheme="majorHAnsi" w:hAnsiTheme="majorHAnsi" w:cs="Arial"/>
          <w:b/>
          <w:color w:val="262626"/>
          <w:kern w:val="0"/>
          <w:szCs w:val="18"/>
        </w:rPr>
      </w:pPr>
      <w:r w:rsidRPr="00C855A4">
        <w:rPr>
          <w:rFonts w:asciiTheme="majorHAnsi" w:hAnsiTheme="majorHAnsi" w:cs="Arial"/>
          <w:b/>
          <w:color w:val="262626"/>
          <w:kern w:val="0"/>
          <w:szCs w:val="18"/>
        </w:rPr>
        <w:lastRenderedPageBreak/>
        <w:t>Izvještaj 1.</w:t>
      </w:r>
    </w:p>
    <w:p w14:paraId="6F1B8865" w14:textId="77777777" w:rsidR="00A403F3" w:rsidRPr="00C855A4" w:rsidRDefault="00A403F3" w:rsidP="00C855A4">
      <w:pPr>
        <w:pStyle w:val="Standard"/>
        <w:pBdr>
          <w:bottom w:val="single" w:sz="18" w:space="1" w:color="000080"/>
        </w:pBdr>
        <w:spacing w:after="0"/>
        <w:rPr>
          <w:rFonts w:asciiTheme="majorHAnsi" w:hAnsiTheme="majorHAnsi" w:cs="Arial"/>
          <w:b/>
          <w:color w:val="262626"/>
          <w:kern w:val="0"/>
          <w:sz w:val="40"/>
          <w:szCs w:val="26"/>
        </w:rPr>
      </w:pPr>
      <w:r w:rsidRPr="00C855A4">
        <w:rPr>
          <w:rFonts w:asciiTheme="majorHAnsi" w:hAnsiTheme="majorHAnsi" w:cs="Arial"/>
          <w:b/>
          <w:color w:val="262626"/>
          <w:kern w:val="0"/>
          <w:sz w:val="40"/>
          <w:szCs w:val="26"/>
        </w:rPr>
        <w:t>IMOVINA</w:t>
      </w:r>
    </w:p>
    <w:p w14:paraId="0E4C6E33" w14:textId="77777777" w:rsidR="00A403F3" w:rsidRPr="00C855A4" w:rsidRDefault="00A403F3" w:rsidP="00C855A4">
      <w:pPr>
        <w:pStyle w:val="Odlomakpopisa"/>
        <w:ind w:left="0"/>
        <w:jc w:val="both"/>
        <w:rPr>
          <w:rFonts w:asciiTheme="majorHAnsi" w:hAnsiTheme="majorHAnsi"/>
          <w:b/>
          <w:color w:val="17365D"/>
          <w:sz w:val="24"/>
          <w:szCs w:val="24"/>
        </w:rPr>
      </w:pPr>
    </w:p>
    <w:tbl>
      <w:tblPr>
        <w:tblW w:w="9356" w:type="dxa"/>
        <w:tblInd w:w="-34" w:type="dxa"/>
        <w:tblLayout w:type="fixed"/>
        <w:tblCellMar>
          <w:left w:w="10" w:type="dxa"/>
          <w:right w:w="10" w:type="dxa"/>
        </w:tblCellMar>
        <w:tblLook w:val="04A0" w:firstRow="1" w:lastRow="0" w:firstColumn="1" w:lastColumn="0" w:noHBand="0" w:noVBand="1"/>
      </w:tblPr>
      <w:tblGrid>
        <w:gridCol w:w="9356"/>
      </w:tblGrid>
      <w:tr w:rsidR="00C935FE" w:rsidRPr="00C855A4" w14:paraId="30FB3F8D" w14:textId="77777777" w:rsidTr="00C935FE">
        <w:trPr>
          <w:trHeight w:val="368"/>
        </w:trPr>
        <w:tc>
          <w:tcPr>
            <w:tcW w:w="9356" w:type="dxa"/>
            <w:shd w:val="clear" w:color="auto" w:fill="E7E7FF"/>
            <w:tcMar>
              <w:top w:w="0" w:type="dxa"/>
              <w:left w:w="108" w:type="dxa"/>
              <w:bottom w:w="0" w:type="dxa"/>
              <w:right w:w="108" w:type="dxa"/>
            </w:tcMar>
            <w:vAlign w:val="center"/>
          </w:tcPr>
          <w:p w14:paraId="252C5666" w14:textId="77777777" w:rsidR="00C935FE" w:rsidRPr="00C855A4" w:rsidRDefault="00C935FE" w:rsidP="00C855A4">
            <w:pPr>
              <w:pStyle w:val="Standard"/>
              <w:spacing w:after="0"/>
              <w:rPr>
                <w:rFonts w:asciiTheme="majorHAnsi" w:hAnsiTheme="majorHAnsi"/>
                <w:b/>
                <w:color w:val="262626"/>
                <w:szCs w:val="20"/>
                <w:lang w:eastAsia="en-US"/>
              </w:rPr>
            </w:pPr>
            <w:r w:rsidRPr="00C855A4">
              <w:rPr>
                <w:rFonts w:asciiTheme="majorHAnsi" w:hAnsiTheme="majorHAnsi"/>
                <w:b/>
                <w:color w:val="262626"/>
                <w:szCs w:val="20"/>
                <w:lang w:eastAsia="en-US"/>
              </w:rPr>
              <w:t>Ukupna imovina</w:t>
            </w:r>
          </w:p>
        </w:tc>
      </w:tr>
    </w:tbl>
    <w:p w14:paraId="31C1DC6A" w14:textId="77777777" w:rsidR="00C935FE" w:rsidRPr="00C855A4" w:rsidRDefault="00C935FE" w:rsidP="00C855A4">
      <w:pPr>
        <w:pStyle w:val="Standard"/>
        <w:spacing w:after="0"/>
        <w:rPr>
          <w:rFonts w:asciiTheme="majorHAnsi" w:hAnsiTheme="majorHAnsi" w:cs="Arial"/>
        </w:rPr>
      </w:pPr>
    </w:p>
    <w:p w14:paraId="7531A054" w14:textId="39A4713B" w:rsidR="00502C5B" w:rsidRPr="00C855A4" w:rsidRDefault="00502C5B" w:rsidP="00C855A4">
      <w:pPr>
        <w:jc w:val="both"/>
        <w:rPr>
          <w:rFonts w:asciiTheme="majorHAnsi" w:hAnsiTheme="majorHAnsi" w:cs="Calibri"/>
          <w:szCs w:val="20"/>
        </w:rPr>
      </w:pPr>
      <w:r w:rsidRPr="00C855A4">
        <w:rPr>
          <w:rFonts w:asciiTheme="majorHAnsi" w:hAnsiTheme="majorHAnsi" w:cs="Calibri"/>
          <w:szCs w:val="20"/>
        </w:rPr>
        <w:t>Vrijednost imovine Društva na dan 31.12.202</w:t>
      </w:r>
      <w:r w:rsidR="00E3390B" w:rsidRPr="00C855A4">
        <w:rPr>
          <w:rFonts w:asciiTheme="majorHAnsi" w:hAnsiTheme="majorHAnsi" w:cs="Calibri"/>
          <w:szCs w:val="20"/>
        </w:rPr>
        <w:t>3</w:t>
      </w:r>
      <w:r w:rsidRPr="00C855A4">
        <w:rPr>
          <w:rFonts w:asciiTheme="majorHAnsi" w:hAnsiTheme="majorHAnsi" w:cs="Calibri"/>
          <w:szCs w:val="20"/>
        </w:rPr>
        <w:t xml:space="preserve">. godine iznosi  </w:t>
      </w:r>
      <w:r w:rsidR="00E3390B" w:rsidRPr="00C855A4">
        <w:rPr>
          <w:rFonts w:asciiTheme="majorHAnsi" w:hAnsiTheme="majorHAnsi" w:cs="Arial"/>
        </w:rPr>
        <w:t>21.315.682,17 eura</w:t>
      </w:r>
      <w:r w:rsidRPr="00C855A4">
        <w:rPr>
          <w:rFonts w:asciiTheme="majorHAnsi" w:hAnsiTheme="majorHAnsi" w:cs="Calibri"/>
          <w:szCs w:val="20"/>
        </w:rPr>
        <w:t>. U odnosu na prethodnu godinu bilježi se pad kao rezultat smanjenja</w:t>
      </w:r>
      <w:r w:rsidR="007B750E" w:rsidRPr="00C855A4">
        <w:rPr>
          <w:rFonts w:asciiTheme="majorHAnsi" w:hAnsiTheme="majorHAnsi" w:cs="Calibri"/>
          <w:szCs w:val="20"/>
        </w:rPr>
        <w:t xml:space="preserve"> (amortiziranje)</w:t>
      </w:r>
      <w:r w:rsidRPr="00C855A4">
        <w:rPr>
          <w:rFonts w:asciiTheme="majorHAnsi" w:hAnsiTheme="majorHAnsi" w:cs="Calibri"/>
          <w:szCs w:val="20"/>
        </w:rPr>
        <w:t xml:space="preserve"> vrijednosti dugotrajne  imovine.</w:t>
      </w:r>
    </w:p>
    <w:p w14:paraId="0BE09DD8" w14:textId="77777777" w:rsidR="00C935FE" w:rsidRPr="00C855A4" w:rsidRDefault="00C935FE" w:rsidP="00C855A4">
      <w:pPr>
        <w:pStyle w:val="Odlomakpopisa"/>
        <w:ind w:left="0"/>
        <w:jc w:val="both"/>
        <w:rPr>
          <w:rFonts w:asciiTheme="majorHAnsi" w:hAnsiTheme="majorHAnsi"/>
          <w:b/>
          <w:color w:val="17365D"/>
          <w:sz w:val="24"/>
          <w:szCs w:val="24"/>
        </w:rPr>
      </w:pPr>
    </w:p>
    <w:tbl>
      <w:tblPr>
        <w:tblW w:w="5000" w:type="pct"/>
        <w:tblLayout w:type="fixed"/>
        <w:tblCellMar>
          <w:left w:w="10" w:type="dxa"/>
          <w:right w:w="10" w:type="dxa"/>
        </w:tblCellMar>
        <w:tblLook w:val="04A0" w:firstRow="1" w:lastRow="0" w:firstColumn="1" w:lastColumn="0" w:noHBand="0" w:noVBand="1"/>
      </w:tblPr>
      <w:tblGrid>
        <w:gridCol w:w="9070"/>
      </w:tblGrid>
      <w:tr w:rsidR="00A403F3" w:rsidRPr="00C855A4" w14:paraId="78236783" w14:textId="77777777" w:rsidTr="00987399">
        <w:trPr>
          <w:trHeight w:val="340"/>
        </w:trPr>
        <w:tc>
          <w:tcPr>
            <w:tcW w:w="9638" w:type="dxa"/>
            <w:shd w:val="clear" w:color="auto" w:fill="E7E7FF"/>
            <w:tcMar>
              <w:top w:w="0" w:type="dxa"/>
              <w:left w:w="108" w:type="dxa"/>
              <w:bottom w:w="0" w:type="dxa"/>
              <w:right w:w="108" w:type="dxa"/>
            </w:tcMar>
            <w:vAlign w:val="center"/>
          </w:tcPr>
          <w:p w14:paraId="43142D87" w14:textId="77777777" w:rsidR="00A403F3" w:rsidRPr="00C855A4" w:rsidRDefault="00A403F3" w:rsidP="00C855A4">
            <w:pPr>
              <w:pStyle w:val="Standard"/>
              <w:spacing w:after="0"/>
              <w:rPr>
                <w:rFonts w:asciiTheme="majorHAnsi" w:hAnsiTheme="majorHAnsi" w:cs="Arial"/>
                <w:b/>
                <w:color w:val="262626"/>
                <w:kern w:val="0"/>
                <w:lang w:eastAsia="en-US"/>
              </w:rPr>
            </w:pPr>
            <w:r w:rsidRPr="00C855A4">
              <w:rPr>
                <w:rFonts w:asciiTheme="majorHAnsi" w:hAnsiTheme="majorHAnsi" w:cs="Arial"/>
                <w:b/>
                <w:color w:val="262626"/>
                <w:kern w:val="0"/>
                <w:lang w:eastAsia="en-US"/>
              </w:rPr>
              <w:t>Dugotrajna imovina</w:t>
            </w:r>
          </w:p>
        </w:tc>
      </w:tr>
    </w:tbl>
    <w:p w14:paraId="0146F3C5" w14:textId="77777777" w:rsidR="00A403F3" w:rsidRPr="00C855A4" w:rsidRDefault="00A403F3" w:rsidP="00C855A4">
      <w:pPr>
        <w:pStyle w:val="Odlomakpopisa"/>
        <w:ind w:left="0"/>
        <w:jc w:val="both"/>
        <w:rPr>
          <w:rFonts w:asciiTheme="majorHAnsi" w:hAnsiTheme="majorHAnsi"/>
          <w:b/>
          <w:color w:val="0F243E"/>
          <w:sz w:val="24"/>
          <w:szCs w:val="24"/>
        </w:rPr>
      </w:pPr>
    </w:p>
    <w:p w14:paraId="0E95E53D" w14:textId="1FCC15D8" w:rsidR="00A44D96" w:rsidRPr="00C855A4" w:rsidRDefault="007A1565" w:rsidP="009F28BF">
      <w:pPr>
        <w:jc w:val="both"/>
        <w:rPr>
          <w:rFonts w:asciiTheme="majorHAnsi" w:hAnsiTheme="majorHAnsi"/>
          <w:szCs w:val="24"/>
        </w:rPr>
      </w:pPr>
      <w:r w:rsidRPr="00C855A4">
        <w:rPr>
          <w:rFonts w:asciiTheme="majorHAnsi" w:hAnsiTheme="majorHAnsi"/>
          <w:szCs w:val="24"/>
        </w:rPr>
        <w:t>D</w:t>
      </w:r>
      <w:r w:rsidR="00502C5B" w:rsidRPr="00C855A4">
        <w:rPr>
          <w:rFonts w:asciiTheme="majorHAnsi" w:hAnsiTheme="majorHAnsi"/>
          <w:szCs w:val="24"/>
        </w:rPr>
        <w:t xml:space="preserve">ugotrajna imovina </w:t>
      </w:r>
      <w:r w:rsidR="00E3390B" w:rsidRPr="00C855A4">
        <w:rPr>
          <w:rFonts w:asciiTheme="majorHAnsi" w:hAnsiTheme="majorHAnsi"/>
          <w:szCs w:val="24"/>
        </w:rPr>
        <w:t>u iznosu od 17.297.350,19 eura sastoji se od: nematerijalne imovine u iznosu od 43.394,16 eura i materijalne imovine u iznosu od 17.253.956,03 eura.</w:t>
      </w:r>
    </w:p>
    <w:p w14:paraId="2787FCA6" w14:textId="77777777" w:rsidR="00A44D96" w:rsidRPr="00C855A4" w:rsidRDefault="00A44D96" w:rsidP="00C855A4">
      <w:pPr>
        <w:pStyle w:val="Odlomakpopisa"/>
        <w:ind w:left="0"/>
        <w:jc w:val="both"/>
        <w:rPr>
          <w:rFonts w:asciiTheme="majorHAnsi" w:hAnsiTheme="majorHAnsi"/>
        </w:rPr>
      </w:pPr>
    </w:p>
    <w:p w14:paraId="26F43B95" w14:textId="77777777" w:rsidR="00A403F3" w:rsidRPr="00C855A4" w:rsidRDefault="00A403F3" w:rsidP="00C855A4">
      <w:pPr>
        <w:pStyle w:val="Odlomakpopisa"/>
        <w:ind w:left="0"/>
        <w:jc w:val="both"/>
        <w:rPr>
          <w:rFonts w:asciiTheme="majorHAnsi" w:hAnsiTheme="majorHAnsi"/>
          <w:szCs w:val="24"/>
        </w:rPr>
      </w:pPr>
      <w:r w:rsidRPr="00C855A4">
        <w:rPr>
          <w:rFonts w:asciiTheme="majorHAnsi" w:hAnsiTheme="majorHAnsi"/>
          <w:szCs w:val="24"/>
        </w:rPr>
        <w:t>Vrijednost dugotrajne materijalne imovine amortizira se primjenom pravocrtne metode tijekom procijenjenog vijeka trajanja koji je prikazan u slijedećoj tablici:</w:t>
      </w:r>
    </w:p>
    <w:p w14:paraId="029E7D5A" w14:textId="77777777" w:rsidR="00A44D96" w:rsidRPr="00C855A4" w:rsidRDefault="00A44D96" w:rsidP="00C855A4">
      <w:pPr>
        <w:pStyle w:val="Odlomakpopisa"/>
        <w:ind w:left="0"/>
        <w:jc w:val="both"/>
        <w:rPr>
          <w:rFonts w:asciiTheme="majorHAnsi" w:hAnsiTheme="majorHAnsi"/>
          <w:szCs w:val="24"/>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3591"/>
        <w:gridCol w:w="1458"/>
        <w:gridCol w:w="1271"/>
        <w:gridCol w:w="1458"/>
        <w:gridCol w:w="1272"/>
      </w:tblGrid>
      <w:tr w:rsidR="00A44D96" w:rsidRPr="00C855A4" w14:paraId="0649AFC0" w14:textId="77777777" w:rsidTr="00BE56BB">
        <w:trPr>
          <w:trHeight w:val="315"/>
        </w:trPr>
        <w:tc>
          <w:tcPr>
            <w:tcW w:w="1934" w:type="pct"/>
            <w:shd w:val="clear" w:color="auto" w:fill="EAEAEA"/>
            <w:noWrap/>
            <w:vAlign w:val="bottom"/>
          </w:tcPr>
          <w:p w14:paraId="153B9E58" w14:textId="77777777" w:rsidR="00A44D96" w:rsidRPr="00C855A4" w:rsidRDefault="00A44D96" w:rsidP="00C855A4">
            <w:pPr>
              <w:jc w:val="center"/>
              <w:rPr>
                <w:rFonts w:asciiTheme="majorHAnsi" w:hAnsiTheme="majorHAnsi" w:cs="Tahoma"/>
                <w:b/>
                <w:sz w:val="18"/>
                <w:szCs w:val="18"/>
              </w:rPr>
            </w:pPr>
            <w:r w:rsidRPr="00C855A4">
              <w:rPr>
                <w:rFonts w:asciiTheme="majorHAnsi" w:hAnsiTheme="majorHAnsi" w:cs="Tahoma"/>
                <w:b/>
                <w:sz w:val="18"/>
                <w:szCs w:val="18"/>
              </w:rPr>
              <w:t> </w:t>
            </w:r>
          </w:p>
        </w:tc>
        <w:tc>
          <w:tcPr>
            <w:tcW w:w="1533" w:type="pct"/>
            <w:gridSpan w:val="2"/>
            <w:shd w:val="clear" w:color="auto" w:fill="EAEAEA"/>
            <w:noWrap/>
            <w:vAlign w:val="bottom"/>
          </w:tcPr>
          <w:p w14:paraId="2B3655BD" w14:textId="37C642FC" w:rsidR="00A44D96" w:rsidRPr="00C855A4" w:rsidRDefault="00A44D96" w:rsidP="00C855A4">
            <w:pPr>
              <w:jc w:val="center"/>
              <w:rPr>
                <w:rFonts w:asciiTheme="majorHAnsi" w:hAnsiTheme="majorHAnsi" w:cs="Tahoma"/>
                <w:b/>
                <w:sz w:val="18"/>
                <w:szCs w:val="18"/>
              </w:rPr>
            </w:pPr>
            <w:r w:rsidRPr="00C855A4">
              <w:rPr>
                <w:rFonts w:asciiTheme="majorHAnsi" w:hAnsiTheme="majorHAnsi" w:cs="Tahoma"/>
                <w:b/>
                <w:sz w:val="18"/>
                <w:szCs w:val="18"/>
              </w:rPr>
              <w:t>202</w:t>
            </w:r>
            <w:r w:rsidR="00E3390B" w:rsidRPr="00C855A4">
              <w:rPr>
                <w:rFonts w:asciiTheme="majorHAnsi" w:hAnsiTheme="majorHAnsi" w:cs="Tahoma"/>
                <w:b/>
                <w:sz w:val="18"/>
                <w:szCs w:val="18"/>
              </w:rPr>
              <w:t>2</w:t>
            </w:r>
            <w:r w:rsidRPr="00C855A4">
              <w:rPr>
                <w:rFonts w:asciiTheme="majorHAnsi" w:hAnsiTheme="majorHAnsi" w:cs="Tahoma"/>
                <w:b/>
                <w:sz w:val="18"/>
                <w:szCs w:val="18"/>
              </w:rPr>
              <w:t xml:space="preserve">. godina </w:t>
            </w:r>
          </w:p>
        </w:tc>
        <w:tc>
          <w:tcPr>
            <w:tcW w:w="1533" w:type="pct"/>
            <w:gridSpan w:val="2"/>
            <w:shd w:val="clear" w:color="auto" w:fill="EAEAEA"/>
            <w:noWrap/>
            <w:vAlign w:val="bottom"/>
          </w:tcPr>
          <w:p w14:paraId="5E83EDE1" w14:textId="64144675" w:rsidR="00A44D96" w:rsidRPr="00C855A4" w:rsidRDefault="00A44D96" w:rsidP="00C855A4">
            <w:pPr>
              <w:jc w:val="center"/>
              <w:rPr>
                <w:rFonts w:asciiTheme="majorHAnsi" w:hAnsiTheme="majorHAnsi" w:cs="Tahoma"/>
                <w:b/>
                <w:sz w:val="18"/>
                <w:szCs w:val="18"/>
              </w:rPr>
            </w:pPr>
            <w:r w:rsidRPr="00C855A4">
              <w:rPr>
                <w:rFonts w:asciiTheme="majorHAnsi" w:hAnsiTheme="majorHAnsi" w:cs="Tahoma"/>
                <w:b/>
                <w:sz w:val="18"/>
                <w:szCs w:val="18"/>
              </w:rPr>
              <w:t xml:space="preserve">            20</w:t>
            </w:r>
            <w:r w:rsidR="00811D37" w:rsidRPr="00C855A4">
              <w:rPr>
                <w:rFonts w:asciiTheme="majorHAnsi" w:hAnsiTheme="majorHAnsi" w:cs="Tahoma"/>
                <w:b/>
                <w:sz w:val="18"/>
                <w:szCs w:val="18"/>
              </w:rPr>
              <w:t>2</w:t>
            </w:r>
            <w:r w:rsidR="00E3390B" w:rsidRPr="00C855A4">
              <w:rPr>
                <w:rFonts w:asciiTheme="majorHAnsi" w:hAnsiTheme="majorHAnsi" w:cs="Tahoma"/>
                <w:b/>
                <w:sz w:val="18"/>
                <w:szCs w:val="18"/>
              </w:rPr>
              <w:t>3</w:t>
            </w:r>
            <w:r w:rsidR="007F5511" w:rsidRPr="00C855A4">
              <w:rPr>
                <w:rFonts w:asciiTheme="majorHAnsi" w:hAnsiTheme="majorHAnsi" w:cs="Tahoma"/>
                <w:b/>
                <w:sz w:val="18"/>
                <w:szCs w:val="18"/>
              </w:rPr>
              <w:t>.</w:t>
            </w:r>
            <w:r w:rsidRPr="00C855A4">
              <w:rPr>
                <w:rFonts w:asciiTheme="majorHAnsi" w:hAnsiTheme="majorHAnsi" w:cs="Tahoma"/>
                <w:b/>
                <w:sz w:val="18"/>
                <w:szCs w:val="18"/>
              </w:rPr>
              <w:t xml:space="preserve"> godina</w:t>
            </w:r>
          </w:p>
        </w:tc>
      </w:tr>
      <w:tr w:rsidR="00A44D96" w:rsidRPr="00C855A4" w14:paraId="027BBAF8" w14:textId="77777777" w:rsidTr="00BE56BB">
        <w:trPr>
          <w:trHeight w:val="635"/>
        </w:trPr>
        <w:tc>
          <w:tcPr>
            <w:tcW w:w="1934" w:type="pct"/>
            <w:tcBorders>
              <w:bottom w:val="single" w:sz="8" w:space="0" w:color="FFFFFF"/>
            </w:tcBorders>
            <w:shd w:val="clear" w:color="auto" w:fill="EAEAEA"/>
            <w:noWrap/>
            <w:vAlign w:val="center"/>
          </w:tcPr>
          <w:p w14:paraId="53E81883" w14:textId="77777777" w:rsidR="00A44D96" w:rsidRPr="00C855A4" w:rsidRDefault="00A44D96" w:rsidP="00C855A4">
            <w:pPr>
              <w:jc w:val="center"/>
              <w:rPr>
                <w:rFonts w:asciiTheme="majorHAnsi" w:hAnsiTheme="majorHAnsi" w:cs="Tahoma"/>
                <w:b/>
                <w:sz w:val="18"/>
                <w:szCs w:val="18"/>
              </w:rPr>
            </w:pPr>
            <w:r w:rsidRPr="00C855A4">
              <w:rPr>
                <w:rFonts w:asciiTheme="majorHAnsi" w:hAnsiTheme="majorHAnsi" w:cs="Tahoma"/>
                <w:b/>
                <w:sz w:val="18"/>
                <w:szCs w:val="18"/>
              </w:rPr>
              <w:t>Naziv amortizacijske skupine</w:t>
            </w:r>
          </w:p>
        </w:tc>
        <w:tc>
          <w:tcPr>
            <w:tcW w:w="818" w:type="pct"/>
            <w:tcBorders>
              <w:bottom w:val="single" w:sz="8" w:space="0" w:color="FFFFFF"/>
            </w:tcBorders>
            <w:shd w:val="clear" w:color="auto" w:fill="EAEAEA"/>
            <w:noWrap/>
            <w:vAlign w:val="center"/>
          </w:tcPr>
          <w:p w14:paraId="0A014989" w14:textId="77777777" w:rsidR="00A44D96" w:rsidRPr="00C855A4" w:rsidRDefault="00A44D96" w:rsidP="00C855A4">
            <w:pPr>
              <w:jc w:val="center"/>
              <w:rPr>
                <w:rFonts w:asciiTheme="majorHAnsi" w:hAnsiTheme="majorHAnsi" w:cs="Tahoma"/>
                <w:b/>
                <w:sz w:val="18"/>
                <w:szCs w:val="18"/>
              </w:rPr>
            </w:pPr>
            <w:r w:rsidRPr="00C855A4">
              <w:rPr>
                <w:rFonts w:asciiTheme="majorHAnsi" w:hAnsiTheme="majorHAnsi" w:cs="Tahoma"/>
                <w:b/>
                <w:sz w:val="18"/>
                <w:szCs w:val="18"/>
              </w:rPr>
              <w:t>Amortizacijski</w:t>
            </w:r>
          </w:p>
          <w:p w14:paraId="6E6ECE7B" w14:textId="77777777" w:rsidR="00A44D96" w:rsidRPr="00C855A4" w:rsidRDefault="00A44D96" w:rsidP="00C855A4">
            <w:pPr>
              <w:jc w:val="center"/>
              <w:rPr>
                <w:rFonts w:asciiTheme="majorHAnsi" w:hAnsiTheme="majorHAnsi" w:cs="Tahoma"/>
                <w:b/>
                <w:sz w:val="18"/>
                <w:szCs w:val="18"/>
              </w:rPr>
            </w:pPr>
            <w:r w:rsidRPr="00C855A4">
              <w:rPr>
                <w:rFonts w:asciiTheme="majorHAnsi" w:hAnsiTheme="majorHAnsi" w:cs="Tahoma"/>
                <w:b/>
                <w:sz w:val="18"/>
                <w:szCs w:val="18"/>
              </w:rPr>
              <w:t>vijek u godini</w:t>
            </w:r>
          </w:p>
        </w:tc>
        <w:tc>
          <w:tcPr>
            <w:tcW w:w="715" w:type="pct"/>
            <w:tcBorders>
              <w:bottom w:val="single" w:sz="8" w:space="0" w:color="FFFFFF"/>
            </w:tcBorders>
            <w:shd w:val="clear" w:color="auto" w:fill="EAEAEA"/>
            <w:noWrap/>
            <w:vAlign w:val="center"/>
          </w:tcPr>
          <w:p w14:paraId="2BF429FD" w14:textId="77777777" w:rsidR="00A44D96" w:rsidRPr="00C855A4" w:rsidRDefault="00A44D96" w:rsidP="00C855A4">
            <w:pPr>
              <w:jc w:val="center"/>
              <w:rPr>
                <w:rFonts w:asciiTheme="majorHAnsi" w:hAnsiTheme="majorHAnsi" w:cs="Tahoma"/>
                <w:b/>
                <w:sz w:val="18"/>
                <w:szCs w:val="18"/>
              </w:rPr>
            </w:pPr>
            <w:r w:rsidRPr="00C855A4">
              <w:rPr>
                <w:rFonts w:asciiTheme="majorHAnsi" w:hAnsiTheme="majorHAnsi" w:cs="Tahoma"/>
                <w:b/>
                <w:sz w:val="18"/>
                <w:szCs w:val="18"/>
              </w:rPr>
              <w:t>Stopa</w:t>
            </w:r>
          </w:p>
          <w:p w14:paraId="50FB9890" w14:textId="77777777" w:rsidR="00A44D96" w:rsidRPr="00C855A4" w:rsidRDefault="00A44D96" w:rsidP="00C855A4">
            <w:pPr>
              <w:jc w:val="center"/>
              <w:rPr>
                <w:rFonts w:asciiTheme="majorHAnsi" w:hAnsiTheme="majorHAnsi" w:cs="Tahoma"/>
                <w:b/>
                <w:sz w:val="18"/>
                <w:szCs w:val="18"/>
              </w:rPr>
            </w:pPr>
            <w:r w:rsidRPr="00C855A4">
              <w:rPr>
                <w:rFonts w:asciiTheme="majorHAnsi" w:hAnsiTheme="majorHAnsi" w:cs="Tahoma"/>
                <w:b/>
                <w:sz w:val="18"/>
                <w:szCs w:val="18"/>
              </w:rPr>
              <w:t>amortizacije</w:t>
            </w:r>
          </w:p>
        </w:tc>
        <w:tc>
          <w:tcPr>
            <w:tcW w:w="818" w:type="pct"/>
            <w:tcBorders>
              <w:bottom w:val="single" w:sz="8" w:space="0" w:color="FFFFFF"/>
            </w:tcBorders>
            <w:shd w:val="clear" w:color="auto" w:fill="EAEAEA"/>
            <w:noWrap/>
            <w:vAlign w:val="center"/>
          </w:tcPr>
          <w:p w14:paraId="5F18BB5B" w14:textId="77777777" w:rsidR="00A44D96" w:rsidRPr="00C855A4" w:rsidRDefault="00A44D96" w:rsidP="00C855A4">
            <w:pPr>
              <w:jc w:val="center"/>
              <w:rPr>
                <w:rFonts w:asciiTheme="majorHAnsi" w:hAnsiTheme="majorHAnsi" w:cs="Tahoma"/>
                <w:b/>
                <w:sz w:val="18"/>
                <w:szCs w:val="18"/>
              </w:rPr>
            </w:pPr>
            <w:r w:rsidRPr="00C855A4">
              <w:rPr>
                <w:rFonts w:asciiTheme="majorHAnsi" w:hAnsiTheme="majorHAnsi" w:cs="Tahoma"/>
                <w:b/>
                <w:sz w:val="18"/>
                <w:szCs w:val="18"/>
              </w:rPr>
              <w:t>Amortizacijski</w:t>
            </w:r>
          </w:p>
          <w:p w14:paraId="52D8733D" w14:textId="77777777" w:rsidR="00A44D96" w:rsidRPr="00C855A4" w:rsidRDefault="00A44D96" w:rsidP="00C855A4">
            <w:pPr>
              <w:jc w:val="center"/>
              <w:rPr>
                <w:rFonts w:asciiTheme="majorHAnsi" w:hAnsiTheme="majorHAnsi" w:cs="Tahoma"/>
                <w:b/>
                <w:sz w:val="18"/>
                <w:szCs w:val="18"/>
              </w:rPr>
            </w:pPr>
            <w:r w:rsidRPr="00C855A4">
              <w:rPr>
                <w:rFonts w:asciiTheme="majorHAnsi" w:hAnsiTheme="majorHAnsi" w:cs="Tahoma"/>
                <w:b/>
                <w:sz w:val="18"/>
                <w:szCs w:val="18"/>
              </w:rPr>
              <w:t>vijek u godini</w:t>
            </w:r>
          </w:p>
        </w:tc>
        <w:tc>
          <w:tcPr>
            <w:tcW w:w="715" w:type="pct"/>
            <w:tcBorders>
              <w:bottom w:val="single" w:sz="8" w:space="0" w:color="FFFFFF"/>
            </w:tcBorders>
            <w:shd w:val="clear" w:color="auto" w:fill="EAEAEA"/>
            <w:noWrap/>
            <w:vAlign w:val="center"/>
          </w:tcPr>
          <w:p w14:paraId="54C9DB8D" w14:textId="77777777" w:rsidR="00A44D96" w:rsidRPr="00C855A4" w:rsidRDefault="00A44D96" w:rsidP="00C855A4">
            <w:pPr>
              <w:jc w:val="center"/>
              <w:rPr>
                <w:rFonts w:asciiTheme="majorHAnsi" w:hAnsiTheme="majorHAnsi" w:cs="Tahoma"/>
                <w:b/>
                <w:sz w:val="18"/>
                <w:szCs w:val="18"/>
              </w:rPr>
            </w:pPr>
            <w:r w:rsidRPr="00C855A4">
              <w:rPr>
                <w:rFonts w:asciiTheme="majorHAnsi" w:hAnsiTheme="majorHAnsi" w:cs="Tahoma"/>
                <w:b/>
                <w:sz w:val="18"/>
                <w:szCs w:val="18"/>
              </w:rPr>
              <w:t>Stopa</w:t>
            </w:r>
          </w:p>
          <w:p w14:paraId="5EF89BBE" w14:textId="77777777" w:rsidR="00A44D96" w:rsidRPr="00C855A4" w:rsidRDefault="00A44D96" w:rsidP="00C855A4">
            <w:pPr>
              <w:jc w:val="center"/>
              <w:rPr>
                <w:rFonts w:asciiTheme="majorHAnsi" w:hAnsiTheme="majorHAnsi" w:cs="Tahoma"/>
                <w:b/>
                <w:sz w:val="18"/>
                <w:szCs w:val="18"/>
              </w:rPr>
            </w:pPr>
            <w:r w:rsidRPr="00C855A4">
              <w:rPr>
                <w:rFonts w:asciiTheme="majorHAnsi" w:hAnsiTheme="majorHAnsi" w:cs="Tahoma"/>
                <w:b/>
                <w:sz w:val="18"/>
                <w:szCs w:val="18"/>
              </w:rPr>
              <w:t>amortizacije</w:t>
            </w:r>
          </w:p>
        </w:tc>
      </w:tr>
      <w:tr w:rsidR="00A44D96" w:rsidRPr="00C855A4" w14:paraId="7272DCC0" w14:textId="77777777" w:rsidTr="00BE56BB">
        <w:trPr>
          <w:trHeight w:val="300"/>
        </w:trPr>
        <w:tc>
          <w:tcPr>
            <w:tcW w:w="1934" w:type="pct"/>
            <w:tcBorders>
              <w:top w:val="single" w:sz="8" w:space="0" w:color="FFFFFF"/>
              <w:left w:val="single" w:sz="8" w:space="0" w:color="FFFFFF"/>
              <w:bottom w:val="single" w:sz="8" w:space="0" w:color="BFBFBF"/>
              <w:right w:val="single" w:sz="8" w:space="0" w:color="FFFFFF"/>
            </w:tcBorders>
            <w:shd w:val="clear" w:color="auto" w:fill="auto"/>
            <w:noWrap/>
            <w:vAlign w:val="bottom"/>
          </w:tcPr>
          <w:p w14:paraId="5FC061A2" w14:textId="77777777" w:rsidR="00A44D96" w:rsidRPr="00C855A4" w:rsidRDefault="00A44D96" w:rsidP="00C855A4">
            <w:pPr>
              <w:rPr>
                <w:rFonts w:asciiTheme="majorHAnsi" w:hAnsiTheme="majorHAnsi" w:cs="Tahoma"/>
                <w:sz w:val="18"/>
                <w:szCs w:val="18"/>
              </w:rPr>
            </w:pPr>
            <w:r w:rsidRPr="00C855A4">
              <w:rPr>
                <w:rFonts w:asciiTheme="majorHAnsi" w:hAnsiTheme="majorHAnsi" w:cs="Tahoma"/>
                <w:sz w:val="18"/>
                <w:szCs w:val="18"/>
              </w:rPr>
              <w:t>Plinovodi - stari (nabava do 31.01.2007.)</w:t>
            </w:r>
          </w:p>
        </w:tc>
        <w:tc>
          <w:tcPr>
            <w:tcW w:w="818" w:type="pct"/>
            <w:tcBorders>
              <w:top w:val="single" w:sz="8" w:space="0" w:color="FFFFFF"/>
              <w:left w:val="single" w:sz="8" w:space="0" w:color="FFFFFF"/>
              <w:bottom w:val="single" w:sz="8" w:space="0" w:color="BFBFBF"/>
              <w:right w:val="single" w:sz="8" w:space="0" w:color="FFFFFF"/>
            </w:tcBorders>
            <w:shd w:val="clear" w:color="auto" w:fill="auto"/>
            <w:noWrap/>
            <w:vAlign w:val="center"/>
          </w:tcPr>
          <w:p w14:paraId="726E5DC4" w14:textId="2A7E1643" w:rsidR="00A44D96" w:rsidRPr="00C855A4" w:rsidRDefault="007F5511" w:rsidP="00C855A4">
            <w:pPr>
              <w:jc w:val="center"/>
              <w:rPr>
                <w:rFonts w:asciiTheme="majorHAnsi" w:hAnsiTheme="majorHAnsi" w:cs="Tahoma"/>
                <w:sz w:val="18"/>
                <w:szCs w:val="18"/>
              </w:rPr>
            </w:pPr>
            <w:r w:rsidRPr="00C855A4">
              <w:rPr>
                <w:rFonts w:asciiTheme="majorHAnsi" w:hAnsiTheme="majorHAnsi" w:cs="Tahoma"/>
                <w:sz w:val="18"/>
                <w:szCs w:val="18"/>
              </w:rPr>
              <w:t>15</w:t>
            </w:r>
          </w:p>
        </w:tc>
        <w:tc>
          <w:tcPr>
            <w:tcW w:w="715" w:type="pct"/>
            <w:tcBorders>
              <w:top w:val="single" w:sz="8" w:space="0" w:color="FFFFFF"/>
              <w:left w:val="single" w:sz="8" w:space="0" w:color="FFFFFF"/>
              <w:bottom w:val="single" w:sz="8" w:space="0" w:color="BFBFBF"/>
              <w:right w:val="single" w:sz="8" w:space="0" w:color="FFFFFF"/>
            </w:tcBorders>
            <w:shd w:val="clear" w:color="auto" w:fill="auto"/>
            <w:noWrap/>
            <w:vAlign w:val="center"/>
          </w:tcPr>
          <w:p w14:paraId="0F1017D9" w14:textId="4E1953C7" w:rsidR="00A44D96" w:rsidRPr="00C855A4" w:rsidRDefault="007F5511" w:rsidP="00C855A4">
            <w:pPr>
              <w:jc w:val="center"/>
              <w:rPr>
                <w:rFonts w:asciiTheme="majorHAnsi" w:hAnsiTheme="majorHAnsi" w:cs="Tahoma"/>
                <w:sz w:val="18"/>
                <w:szCs w:val="18"/>
              </w:rPr>
            </w:pPr>
            <w:r w:rsidRPr="00C855A4">
              <w:rPr>
                <w:rFonts w:asciiTheme="majorHAnsi" w:hAnsiTheme="majorHAnsi" w:cs="Tahoma"/>
                <w:sz w:val="18"/>
                <w:szCs w:val="18"/>
              </w:rPr>
              <w:t>6,67</w:t>
            </w:r>
            <w:r w:rsidR="00A44D96" w:rsidRPr="00C855A4">
              <w:rPr>
                <w:rFonts w:asciiTheme="majorHAnsi" w:hAnsiTheme="majorHAnsi" w:cs="Tahoma"/>
                <w:sz w:val="18"/>
                <w:szCs w:val="18"/>
              </w:rPr>
              <w:t>%</w:t>
            </w:r>
          </w:p>
        </w:tc>
        <w:tc>
          <w:tcPr>
            <w:tcW w:w="818" w:type="pct"/>
            <w:tcBorders>
              <w:top w:val="single" w:sz="8" w:space="0" w:color="FFFFFF"/>
              <w:left w:val="single" w:sz="8" w:space="0" w:color="FFFFFF"/>
              <w:bottom w:val="single" w:sz="8" w:space="0" w:color="BFBFBF"/>
              <w:right w:val="single" w:sz="8" w:space="0" w:color="FFFFFF"/>
            </w:tcBorders>
            <w:shd w:val="clear" w:color="auto" w:fill="auto"/>
            <w:noWrap/>
            <w:vAlign w:val="center"/>
          </w:tcPr>
          <w:p w14:paraId="776FAC2E" w14:textId="4B1A1C15"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1</w:t>
            </w:r>
            <w:r w:rsidR="0065453B" w:rsidRPr="00C855A4">
              <w:rPr>
                <w:rFonts w:asciiTheme="majorHAnsi" w:hAnsiTheme="majorHAnsi" w:cs="Tahoma"/>
                <w:sz w:val="18"/>
                <w:szCs w:val="18"/>
              </w:rPr>
              <w:t>5</w:t>
            </w:r>
          </w:p>
        </w:tc>
        <w:tc>
          <w:tcPr>
            <w:tcW w:w="715" w:type="pct"/>
            <w:tcBorders>
              <w:top w:val="single" w:sz="8" w:space="0" w:color="FFFFFF"/>
              <w:left w:val="single" w:sz="8" w:space="0" w:color="FFFFFF"/>
              <w:bottom w:val="single" w:sz="8" w:space="0" w:color="BFBFBF"/>
              <w:right w:val="single" w:sz="8" w:space="0" w:color="FFFFFF"/>
            </w:tcBorders>
            <w:shd w:val="clear" w:color="auto" w:fill="auto"/>
            <w:noWrap/>
            <w:vAlign w:val="center"/>
          </w:tcPr>
          <w:p w14:paraId="122D6470" w14:textId="1105B9B2" w:rsidR="00A44D96" w:rsidRPr="00C855A4" w:rsidRDefault="007C4AF6" w:rsidP="00C855A4">
            <w:pPr>
              <w:jc w:val="center"/>
              <w:rPr>
                <w:rFonts w:asciiTheme="majorHAnsi" w:hAnsiTheme="majorHAnsi" w:cs="Tahoma"/>
                <w:sz w:val="18"/>
                <w:szCs w:val="18"/>
              </w:rPr>
            </w:pPr>
            <w:r w:rsidRPr="00C855A4">
              <w:rPr>
                <w:rFonts w:asciiTheme="majorHAnsi" w:hAnsiTheme="majorHAnsi" w:cs="Tahoma"/>
                <w:sz w:val="18"/>
                <w:szCs w:val="18"/>
              </w:rPr>
              <w:t>6,67</w:t>
            </w:r>
            <w:r w:rsidR="00A44D96" w:rsidRPr="00C855A4">
              <w:rPr>
                <w:rFonts w:asciiTheme="majorHAnsi" w:hAnsiTheme="majorHAnsi" w:cs="Tahoma"/>
                <w:sz w:val="18"/>
                <w:szCs w:val="18"/>
              </w:rPr>
              <w:t>%</w:t>
            </w:r>
          </w:p>
        </w:tc>
      </w:tr>
      <w:tr w:rsidR="00A44D96" w:rsidRPr="00C855A4" w14:paraId="6F6CF8B0" w14:textId="77777777" w:rsidTr="00BE56BB">
        <w:trPr>
          <w:trHeight w:val="300"/>
        </w:trPr>
        <w:tc>
          <w:tcPr>
            <w:tcW w:w="1934" w:type="pct"/>
            <w:tcBorders>
              <w:top w:val="single" w:sz="8" w:space="0" w:color="BFBFBF"/>
              <w:left w:val="single" w:sz="8" w:space="0" w:color="FFFFFF"/>
              <w:bottom w:val="single" w:sz="8" w:space="0" w:color="BFBFBF"/>
              <w:right w:val="single" w:sz="8" w:space="0" w:color="FFFFFF"/>
            </w:tcBorders>
            <w:shd w:val="clear" w:color="auto" w:fill="auto"/>
            <w:noWrap/>
            <w:vAlign w:val="bottom"/>
          </w:tcPr>
          <w:p w14:paraId="3B8B9734" w14:textId="77777777" w:rsidR="00A44D96" w:rsidRPr="00C855A4" w:rsidRDefault="00A44D96" w:rsidP="00C855A4">
            <w:pPr>
              <w:rPr>
                <w:rFonts w:asciiTheme="majorHAnsi" w:hAnsiTheme="majorHAnsi" w:cs="Tahoma"/>
                <w:sz w:val="18"/>
                <w:szCs w:val="18"/>
              </w:rPr>
            </w:pPr>
            <w:r w:rsidRPr="00C855A4">
              <w:rPr>
                <w:rFonts w:asciiTheme="majorHAnsi" w:hAnsiTheme="majorHAnsi" w:cs="Tahoma"/>
                <w:sz w:val="18"/>
                <w:szCs w:val="18"/>
              </w:rPr>
              <w:t>Plinovodi - novi (u upotrebi od 01.02.2007.)</w:t>
            </w:r>
          </w:p>
        </w:tc>
        <w:tc>
          <w:tcPr>
            <w:tcW w:w="818"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75347DA1" w14:textId="3BC3C96E" w:rsidR="00A44D96" w:rsidRPr="00C855A4" w:rsidRDefault="007F5511" w:rsidP="00C855A4">
            <w:pPr>
              <w:jc w:val="center"/>
              <w:rPr>
                <w:rFonts w:asciiTheme="majorHAnsi" w:hAnsiTheme="majorHAnsi" w:cs="Tahoma"/>
                <w:sz w:val="18"/>
                <w:szCs w:val="18"/>
              </w:rPr>
            </w:pPr>
            <w:r w:rsidRPr="00C855A4">
              <w:rPr>
                <w:rFonts w:asciiTheme="majorHAnsi" w:hAnsiTheme="majorHAnsi" w:cs="Tahoma"/>
                <w:sz w:val="18"/>
                <w:szCs w:val="18"/>
              </w:rPr>
              <w:t>15</w:t>
            </w:r>
          </w:p>
        </w:tc>
        <w:tc>
          <w:tcPr>
            <w:tcW w:w="715"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79C47E39" w14:textId="44FC1A1E" w:rsidR="00A44D96" w:rsidRPr="00C855A4" w:rsidRDefault="007F5511" w:rsidP="00C855A4">
            <w:pPr>
              <w:jc w:val="center"/>
              <w:rPr>
                <w:rFonts w:asciiTheme="majorHAnsi" w:hAnsiTheme="majorHAnsi" w:cs="Tahoma"/>
                <w:sz w:val="18"/>
                <w:szCs w:val="18"/>
              </w:rPr>
            </w:pPr>
            <w:r w:rsidRPr="00C855A4">
              <w:rPr>
                <w:rFonts w:asciiTheme="majorHAnsi" w:hAnsiTheme="majorHAnsi" w:cs="Tahoma"/>
                <w:sz w:val="18"/>
                <w:szCs w:val="18"/>
              </w:rPr>
              <w:t>6,67</w:t>
            </w:r>
            <w:r w:rsidR="00A44D96" w:rsidRPr="00C855A4">
              <w:rPr>
                <w:rFonts w:asciiTheme="majorHAnsi" w:hAnsiTheme="majorHAnsi" w:cs="Tahoma"/>
                <w:sz w:val="18"/>
                <w:szCs w:val="18"/>
              </w:rPr>
              <w:t>%</w:t>
            </w:r>
          </w:p>
        </w:tc>
        <w:tc>
          <w:tcPr>
            <w:tcW w:w="818"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022B50EA" w14:textId="727E660E"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1</w:t>
            </w:r>
            <w:r w:rsidR="0065453B" w:rsidRPr="00C855A4">
              <w:rPr>
                <w:rFonts w:asciiTheme="majorHAnsi" w:hAnsiTheme="majorHAnsi" w:cs="Tahoma"/>
                <w:sz w:val="18"/>
                <w:szCs w:val="18"/>
              </w:rPr>
              <w:t>5</w:t>
            </w:r>
          </w:p>
        </w:tc>
        <w:tc>
          <w:tcPr>
            <w:tcW w:w="715"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52CBCC64" w14:textId="2433F384" w:rsidR="00A44D96" w:rsidRPr="00C855A4" w:rsidRDefault="007C4AF6" w:rsidP="00C855A4">
            <w:pPr>
              <w:jc w:val="center"/>
              <w:rPr>
                <w:rFonts w:asciiTheme="majorHAnsi" w:hAnsiTheme="majorHAnsi" w:cs="Tahoma"/>
                <w:sz w:val="18"/>
                <w:szCs w:val="18"/>
              </w:rPr>
            </w:pPr>
            <w:r w:rsidRPr="00C855A4">
              <w:rPr>
                <w:rFonts w:asciiTheme="majorHAnsi" w:hAnsiTheme="majorHAnsi" w:cs="Tahoma"/>
                <w:sz w:val="18"/>
                <w:szCs w:val="18"/>
              </w:rPr>
              <w:t>6,67</w:t>
            </w:r>
            <w:r w:rsidR="00A44D96" w:rsidRPr="00C855A4">
              <w:rPr>
                <w:rFonts w:asciiTheme="majorHAnsi" w:hAnsiTheme="majorHAnsi" w:cs="Tahoma"/>
                <w:sz w:val="18"/>
                <w:szCs w:val="18"/>
              </w:rPr>
              <w:t>%</w:t>
            </w:r>
          </w:p>
        </w:tc>
      </w:tr>
      <w:tr w:rsidR="00A44D96" w:rsidRPr="00C855A4" w14:paraId="4D402829" w14:textId="77777777" w:rsidTr="00BE56BB">
        <w:trPr>
          <w:trHeight w:val="300"/>
        </w:trPr>
        <w:tc>
          <w:tcPr>
            <w:tcW w:w="1934" w:type="pct"/>
            <w:tcBorders>
              <w:top w:val="single" w:sz="8" w:space="0" w:color="BFBFBF"/>
              <w:left w:val="single" w:sz="8" w:space="0" w:color="FFFFFF"/>
              <w:bottom w:val="single" w:sz="8" w:space="0" w:color="BFBFBF"/>
              <w:right w:val="single" w:sz="8" w:space="0" w:color="FFFFFF"/>
            </w:tcBorders>
            <w:shd w:val="clear" w:color="auto" w:fill="auto"/>
            <w:noWrap/>
            <w:vAlign w:val="bottom"/>
          </w:tcPr>
          <w:p w14:paraId="428D590B" w14:textId="77777777" w:rsidR="00A44D96" w:rsidRPr="00C855A4" w:rsidRDefault="00A44D96" w:rsidP="00C855A4">
            <w:pPr>
              <w:rPr>
                <w:rFonts w:asciiTheme="majorHAnsi" w:hAnsiTheme="majorHAnsi" w:cs="Tahoma"/>
                <w:sz w:val="18"/>
                <w:szCs w:val="18"/>
              </w:rPr>
            </w:pPr>
            <w:r w:rsidRPr="00C855A4">
              <w:rPr>
                <w:rFonts w:asciiTheme="majorHAnsi" w:hAnsiTheme="majorHAnsi" w:cs="Tahoma"/>
                <w:sz w:val="18"/>
                <w:szCs w:val="18"/>
              </w:rPr>
              <w:t xml:space="preserve">Građevinski objekti </w:t>
            </w:r>
          </w:p>
        </w:tc>
        <w:tc>
          <w:tcPr>
            <w:tcW w:w="818"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439DE46C" w14:textId="44FBE17A" w:rsidR="00A44D96" w:rsidRPr="00C855A4" w:rsidRDefault="007F5511" w:rsidP="00C855A4">
            <w:pPr>
              <w:jc w:val="center"/>
              <w:rPr>
                <w:rFonts w:asciiTheme="majorHAnsi" w:hAnsiTheme="majorHAnsi" w:cs="Tahoma"/>
                <w:sz w:val="18"/>
                <w:szCs w:val="18"/>
              </w:rPr>
            </w:pPr>
            <w:r w:rsidRPr="00C855A4">
              <w:rPr>
                <w:rFonts w:asciiTheme="majorHAnsi" w:hAnsiTheme="majorHAnsi" w:cs="Tahoma"/>
                <w:sz w:val="18"/>
                <w:szCs w:val="18"/>
              </w:rPr>
              <w:t>15</w:t>
            </w:r>
          </w:p>
        </w:tc>
        <w:tc>
          <w:tcPr>
            <w:tcW w:w="715"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1B50CC84" w14:textId="1BF853B4" w:rsidR="00A44D96" w:rsidRPr="00C855A4" w:rsidRDefault="007F5511" w:rsidP="00C855A4">
            <w:pPr>
              <w:jc w:val="center"/>
              <w:rPr>
                <w:rFonts w:asciiTheme="majorHAnsi" w:hAnsiTheme="majorHAnsi" w:cs="Tahoma"/>
                <w:sz w:val="18"/>
                <w:szCs w:val="18"/>
              </w:rPr>
            </w:pPr>
            <w:r w:rsidRPr="00C855A4">
              <w:rPr>
                <w:rFonts w:asciiTheme="majorHAnsi" w:hAnsiTheme="majorHAnsi" w:cs="Tahoma"/>
                <w:sz w:val="18"/>
                <w:szCs w:val="18"/>
              </w:rPr>
              <w:t>6,67</w:t>
            </w:r>
            <w:r w:rsidR="00A44D96" w:rsidRPr="00C855A4">
              <w:rPr>
                <w:rFonts w:asciiTheme="majorHAnsi" w:hAnsiTheme="majorHAnsi" w:cs="Tahoma"/>
                <w:sz w:val="18"/>
                <w:szCs w:val="18"/>
              </w:rPr>
              <w:t>%</w:t>
            </w:r>
          </w:p>
        </w:tc>
        <w:tc>
          <w:tcPr>
            <w:tcW w:w="818"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05C2B029" w14:textId="7CDEDEC0"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1</w:t>
            </w:r>
            <w:r w:rsidR="0065453B" w:rsidRPr="00C855A4">
              <w:rPr>
                <w:rFonts w:asciiTheme="majorHAnsi" w:hAnsiTheme="majorHAnsi" w:cs="Tahoma"/>
                <w:sz w:val="18"/>
                <w:szCs w:val="18"/>
              </w:rPr>
              <w:t>5</w:t>
            </w:r>
          </w:p>
        </w:tc>
        <w:tc>
          <w:tcPr>
            <w:tcW w:w="715"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18ECBDF5" w14:textId="47C13E92" w:rsidR="00A44D96" w:rsidRPr="00C855A4" w:rsidRDefault="007C4AF6" w:rsidP="00C855A4">
            <w:pPr>
              <w:jc w:val="center"/>
              <w:rPr>
                <w:rFonts w:asciiTheme="majorHAnsi" w:hAnsiTheme="majorHAnsi" w:cs="Tahoma"/>
                <w:sz w:val="18"/>
                <w:szCs w:val="18"/>
              </w:rPr>
            </w:pPr>
            <w:r w:rsidRPr="00C855A4">
              <w:rPr>
                <w:rFonts w:asciiTheme="majorHAnsi" w:hAnsiTheme="majorHAnsi" w:cs="Tahoma"/>
                <w:sz w:val="18"/>
                <w:szCs w:val="18"/>
              </w:rPr>
              <w:t>6,67</w:t>
            </w:r>
            <w:r w:rsidR="00A44D96" w:rsidRPr="00C855A4">
              <w:rPr>
                <w:rFonts w:asciiTheme="majorHAnsi" w:hAnsiTheme="majorHAnsi" w:cs="Tahoma"/>
                <w:sz w:val="18"/>
                <w:szCs w:val="18"/>
              </w:rPr>
              <w:t>%</w:t>
            </w:r>
          </w:p>
        </w:tc>
      </w:tr>
      <w:tr w:rsidR="00A44D96" w:rsidRPr="00C855A4" w14:paraId="1C2F09E4" w14:textId="77777777" w:rsidTr="00BE56BB">
        <w:trPr>
          <w:trHeight w:val="300"/>
        </w:trPr>
        <w:tc>
          <w:tcPr>
            <w:tcW w:w="1934" w:type="pct"/>
            <w:tcBorders>
              <w:top w:val="single" w:sz="8" w:space="0" w:color="BFBFBF"/>
              <w:left w:val="single" w:sz="8" w:space="0" w:color="FFFFFF"/>
              <w:bottom w:val="single" w:sz="8" w:space="0" w:color="BFBFBF"/>
              <w:right w:val="single" w:sz="8" w:space="0" w:color="FFFFFF"/>
            </w:tcBorders>
            <w:shd w:val="clear" w:color="auto" w:fill="auto"/>
            <w:noWrap/>
            <w:vAlign w:val="bottom"/>
          </w:tcPr>
          <w:p w14:paraId="315183AA" w14:textId="77777777" w:rsidR="00A44D96" w:rsidRPr="00C855A4" w:rsidRDefault="00A44D96" w:rsidP="00C855A4">
            <w:pPr>
              <w:rPr>
                <w:rFonts w:asciiTheme="majorHAnsi" w:hAnsiTheme="majorHAnsi" w:cs="Tahoma"/>
                <w:sz w:val="18"/>
                <w:szCs w:val="18"/>
              </w:rPr>
            </w:pPr>
            <w:r w:rsidRPr="00C855A4">
              <w:rPr>
                <w:rFonts w:asciiTheme="majorHAnsi" w:hAnsiTheme="majorHAnsi" w:cs="Tahoma"/>
                <w:sz w:val="18"/>
                <w:szCs w:val="18"/>
              </w:rPr>
              <w:t>Proizvodna i prijenosna oprema</w:t>
            </w:r>
          </w:p>
        </w:tc>
        <w:tc>
          <w:tcPr>
            <w:tcW w:w="818"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1F34D146" w14:textId="77777777"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20</w:t>
            </w:r>
          </w:p>
        </w:tc>
        <w:tc>
          <w:tcPr>
            <w:tcW w:w="715"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484D2CF7" w14:textId="77777777"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5,0%</w:t>
            </w:r>
          </w:p>
        </w:tc>
        <w:tc>
          <w:tcPr>
            <w:tcW w:w="818"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53C2E4F5" w14:textId="77777777"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20</w:t>
            </w:r>
          </w:p>
        </w:tc>
        <w:tc>
          <w:tcPr>
            <w:tcW w:w="715"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76D6740D" w14:textId="77777777"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5,0%</w:t>
            </w:r>
          </w:p>
        </w:tc>
      </w:tr>
      <w:tr w:rsidR="00A44D96" w:rsidRPr="00C855A4" w14:paraId="17EBF5B9" w14:textId="77777777" w:rsidTr="00BE56BB">
        <w:trPr>
          <w:trHeight w:val="300"/>
        </w:trPr>
        <w:tc>
          <w:tcPr>
            <w:tcW w:w="1934" w:type="pct"/>
            <w:tcBorders>
              <w:top w:val="single" w:sz="8" w:space="0" w:color="BFBFBF"/>
              <w:left w:val="single" w:sz="8" w:space="0" w:color="FFFFFF"/>
              <w:bottom w:val="single" w:sz="8" w:space="0" w:color="BFBFBF"/>
              <w:right w:val="single" w:sz="8" w:space="0" w:color="FFFFFF"/>
            </w:tcBorders>
            <w:shd w:val="clear" w:color="auto" w:fill="auto"/>
            <w:noWrap/>
            <w:vAlign w:val="bottom"/>
          </w:tcPr>
          <w:p w14:paraId="539B2A59" w14:textId="77777777" w:rsidR="00A44D96" w:rsidRPr="00C855A4" w:rsidRDefault="00A44D96" w:rsidP="00C855A4">
            <w:pPr>
              <w:rPr>
                <w:rFonts w:asciiTheme="majorHAnsi" w:hAnsiTheme="majorHAnsi" w:cs="Tahoma"/>
                <w:sz w:val="18"/>
                <w:szCs w:val="18"/>
              </w:rPr>
            </w:pPr>
            <w:r w:rsidRPr="00C855A4">
              <w:rPr>
                <w:rFonts w:asciiTheme="majorHAnsi" w:hAnsiTheme="majorHAnsi" w:cs="Tahoma"/>
                <w:sz w:val="18"/>
                <w:szCs w:val="18"/>
              </w:rPr>
              <w:t>Strojevi za obradu metala i drva</w:t>
            </w:r>
          </w:p>
        </w:tc>
        <w:tc>
          <w:tcPr>
            <w:tcW w:w="818"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02B46CDB" w14:textId="77777777"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5</w:t>
            </w:r>
          </w:p>
        </w:tc>
        <w:tc>
          <w:tcPr>
            <w:tcW w:w="715"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5EC0BCD6" w14:textId="77777777"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20,0%</w:t>
            </w:r>
          </w:p>
        </w:tc>
        <w:tc>
          <w:tcPr>
            <w:tcW w:w="818"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23194F30" w14:textId="77777777"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5</w:t>
            </w:r>
          </w:p>
        </w:tc>
        <w:tc>
          <w:tcPr>
            <w:tcW w:w="715"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1CFFAF12" w14:textId="77777777"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20,0%</w:t>
            </w:r>
          </w:p>
        </w:tc>
      </w:tr>
      <w:tr w:rsidR="00A44D96" w:rsidRPr="00C855A4" w14:paraId="23B492FE" w14:textId="77777777" w:rsidTr="00BE56BB">
        <w:trPr>
          <w:trHeight w:val="300"/>
        </w:trPr>
        <w:tc>
          <w:tcPr>
            <w:tcW w:w="1934" w:type="pct"/>
            <w:tcBorders>
              <w:top w:val="single" w:sz="8" w:space="0" w:color="BFBFBF"/>
              <w:left w:val="single" w:sz="8" w:space="0" w:color="FFFFFF"/>
              <w:bottom w:val="single" w:sz="8" w:space="0" w:color="BFBFBF"/>
              <w:right w:val="single" w:sz="8" w:space="0" w:color="FFFFFF"/>
            </w:tcBorders>
            <w:shd w:val="clear" w:color="auto" w:fill="auto"/>
            <w:noWrap/>
            <w:vAlign w:val="bottom"/>
          </w:tcPr>
          <w:p w14:paraId="523E65D1" w14:textId="77777777" w:rsidR="00A44D96" w:rsidRPr="00C855A4" w:rsidRDefault="00A44D96" w:rsidP="00C855A4">
            <w:pPr>
              <w:rPr>
                <w:rFonts w:asciiTheme="majorHAnsi" w:hAnsiTheme="majorHAnsi" w:cs="Tahoma"/>
                <w:sz w:val="18"/>
                <w:szCs w:val="18"/>
              </w:rPr>
            </w:pPr>
            <w:r w:rsidRPr="00C855A4">
              <w:rPr>
                <w:rFonts w:asciiTheme="majorHAnsi" w:hAnsiTheme="majorHAnsi" w:cs="Tahoma"/>
                <w:sz w:val="18"/>
                <w:szCs w:val="18"/>
              </w:rPr>
              <w:t>Računala, rač. oprema i programi</w:t>
            </w:r>
          </w:p>
        </w:tc>
        <w:tc>
          <w:tcPr>
            <w:tcW w:w="818"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3ED4D1D3" w14:textId="77777777"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4</w:t>
            </w:r>
          </w:p>
        </w:tc>
        <w:tc>
          <w:tcPr>
            <w:tcW w:w="715"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05826FC3" w14:textId="77777777"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25,0%</w:t>
            </w:r>
          </w:p>
        </w:tc>
        <w:tc>
          <w:tcPr>
            <w:tcW w:w="818"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780632B9" w14:textId="77777777"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4</w:t>
            </w:r>
          </w:p>
        </w:tc>
        <w:tc>
          <w:tcPr>
            <w:tcW w:w="715"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20D4EDD4" w14:textId="77777777"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25,0%</w:t>
            </w:r>
          </w:p>
        </w:tc>
      </w:tr>
      <w:tr w:rsidR="00A44D96" w:rsidRPr="00C855A4" w14:paraId="7AC0A0A3" w14:textId="77777777" w:rsidTr="00BE56BB">
        <w:trPr>
          <w:trHeight w:val="300"/>
        </w:trPr>
        <w:tc>
          <w:tcPr>
            <w:tcW w:w="1934" w:type="pct"/>
            <w:tcBorders>
              <w:top w:val="single" w:sz="8" w:space="0" w:color="BFBFBF"/>
              <w:left w:val="single" w:sz="8" w:space="0" w:color="FFFFFF"/>
              <w:bottom w:val="single" w:sz="8" w:space="0" w:color="BFBFBF"/>
              <w:right w:val="single" w:sz="8" w:space="0" w:color="FFFFFF"/>
            </w:tcBorders>
            <w:shd w:val="clear" w:color="auto" w:fill="auto"/>
            <w:noWrap/>
            <w:vAlign w:val="bottom"/>
          </w:tcPr>
          <w:p w14:paraId="6177DDDB" w14:textId="77777777" w:rsidR="00A44D96" w:rsidRPr="00C855A4" w:rsidRDefault="00A44D96" w:rsidP="00C855A4">
            <w:pPr>
              <w:rPr>
                <w:rFonts w:asciiTheme="majorHAnsi" w:hAnsiTheme="majorHAnsi" w:cs="Tahoma"/>
                <w:sz w:val="18"/>
                <w:szCs w:val="18"/>
              </w:rPr>
            </w:pPr>
            <w:r w:rsidRPr="00C855A4">
              <w:rPr>
                <w:rFonts w:asciiTheme="majorHAnsi" w:hAnsiTheme="majorHAnsi" w:cs="Tahoma"/>
                <w:sz w:val="18"/>
                <w:szCs w:val="18"/>
              </w:rPr>
              <w:t>Mjerni i kontrolni uređaji</w:t>
            </w:r>
          </w:p>
        </w:tc>
        <w:tc>
          <w:tcPr>
            <w:tcW w:w="818"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4E87149E" w14:textId="77777777"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5</w:t>
            </w:r>
          </w:p>
        </w:tc>
        <w:tc>
          <w:tcPr>
            <w:tcW w:w="715"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2F2EC71E" w14:textId="77777777"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20,0%</w:t>
            </w:r>
          </w:p>
        </w:tc>
        <w:tc>
          <w:tcPr>
            <w:tcW w:w="818"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30999BF2" w14:textId="77777777"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5</w:t>
            </w:r>
          </w:p>
        </w:tc>
        <w:tc>
          <w:tcPr>
            <w:tcW w:w="715"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100068C9" w14:textId="77777777"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20,0%</w:t>
            </w:r>
          </w:p>
        </w:tc>
      </w:tr>
      <w:tr w:rsidR="00A44D96" w:rsidRPr="00C855A4" w14:paraId="6756AF3E" w14:textId="77777777" w:rsidTr="00BE56BB">
        <w:trPr>
          <w:trHeight w:val="300"/>
        </w:trPr>
        <w:tc>
          <w:tcPr>
            <w:tcW w:w="1934" w:type="pct"/>
            <w:tcBorders>
              <w:top w:val="single" w:sz="8" w:space="0" w:color="BFBFBF"/>
              <w:left w:val="single" w:sz="8" w:space="0" w:color="FFFFFF"/>
              <w:bottom w:val="single" w:sz="8" w:space="0" w:color="BFBFBF"/>
              <w:right w:val="single" w:sz="8" w:space="0" w:color="FFFFFF"/>
            </w:tcBorders>
            <w:shd w:val="clear" w:color="auto" w:fill="auto"/>
            <w:noWrap/>
            <w:vAlign w:val="bottom"/>
          </w:tcPr>
          <w:p w14:paraId="4ADF8134" w14:textId="77777777" w:rsidR="00A44D96" w:rsidRPr="00C855A4" w:rsidRDefault="00A44D96" w:rsidP="00C855A4">
            <w:pPr>
              <w:rPr>
                <w:rFonts w:asciiTheme="majorHAnsi" w:hAnsiTheme="majorHAnsi" w:cs="Tahoma"/>
                <w:sz w:val="18"/>
                <w:szCs w:val="18"/>
              </w:rPr>
            </w:pPr>
            <w:r w:rsidRPr="00C855A4">
              <w:rPr>
                <w:rFonts w:asciiTheme="majorHAnsi" w:hAnsiTheme="majorHAnsi" w:cs="Tahoma"/>
                <w:sz w:val="18"/>
                <w:szCs w:val="18"/>
              </w:rPr>
              <w:t>Motorna vozila</w:t>
            </w:r>
          </w:p>
        </w:tc>
        <w:tc>
          <w:tcPr>
            <w:tcW w:w="818"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7B6C889F" w14:textId="77777777"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5</w:t>
            </w:r>
          </w:p>
        </w:tc>
        <w:tc>
          <w:tcPr>
            <w:tcW w:w="715"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0DC228B6" w14:textId="77777777"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20,0%</w:t>
            </w:r>
          </w:p>
        </w:tc>
        <w:tc>
          <w:tcPr>
            <w:tcW w:w="818"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6CA085C9" w14:textId="77777777"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5</w:t>
            </w:r>
          </w:p>
        </w:tc>
        <w:tc>
          <w:tcPr>
            <w:tcW w:w="715"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65396EA5" w14:textId="77777777"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20,0%</w:t>
            </w:r>
          </w:p>
        </w:tc>
      </w:tr>
      <w:tr w:rsidR="00A44D96" w:rsidRPr="00C855A4" w14:paraId="6CA84A01" w14:textId="77777777" w:rsidTr="00BE56BB">
        <w:trPr>
          <w:trHeight w:val="300"/>
        </w:trPr>
        <w:tc>
          <w:tcPr>
            <w:tcW w:w="1934" w:type="pct"/>
            <w:tcBorders>
              <w:top w:val="single" w:sz="8" w:space="0" w:color="BFBFBF"/>
              <w:left w:val="single" w:sz="8" w:space="0" w:color="FFFFFF"/>
              <w:bottom w:val="single" w:sz="8" w:space="0" w:color="BFBFBF"/>
              <w:right w:val="single" w:sz="8" w:space="0" w:color="FFFFFF"/>
            </w:tcBorders>
            <w:shd w:val="clear" w:color="auto" w:fill="auto"/>
            <w:noWrap/>
            <w:vAlign w:val="bottom"/>
          </w:tcPr>
          <w:p w14:paraId="038DCEAB" w14:textId="77777777" w:rsidR="00A44D96" w:rsidRPr="00C855A4" w:rsidRDefault="00A44D96" w:rsidP="00C855A4">
            <w:pPr>
              <w:rPr>
                <w:rFonts w:asciiTheme="majorHAnsi" w:hAnsiTheme="majorHAnsi" w:cs="Tahoma"/>
                <w:sz w:val="18"/>
                <w:szCs w:val="18"/>
              </w:rPr>
            </w:pPr>
            <w:r w:rsidRPr="00C855A4">
              <w:rPr>
                <w:rFonts w:asciiTheme="majorHAnsi" w:hAnsiTheme="majorHAnsi" w:cs="Tahoma"/>
                <w:sz w:val="18"/>
                <w:szCs w:val="18"/>
              </w:rPr>
              <w:t>Ostala oprema</w:t>
            </w:r>
          </w:p>
        </w:tc>
        <w:tc>
          <w:tcPr>
            <w:tcW w:w="818"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723E343C" w14:textId="77777777"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4</w:t>
            </w:r>
          </w:p>
        </w:tc>
        <w:tc>
          <w:tcPr>
            <w:tcW w:w="715"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5766D1E3" w14:textId="77777777"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25,0%</w:t>
            </w:r>
          </w:p>
        </w:tc>
        <w:tc>
          <w:tcPr>
            <w:tcW w:w="818"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1E8EE77B" w14:textId="77777777"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4</w:t>
            </w:r>
          </w:p>
        </w:tc>
        <w:tc>
          <w:tcPr>
            <w:tcW w:w="715"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6B531061" w14:textId="77777777"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25,0%</w:t>
            </w:r>
          </w:p>
        </w:tc>
      </w:tr>
      <w:tr w:rsidR="00A44D96" w:rsidRPr="00C855A4" w14:paraId="58F90EBD" w14:textId="77777777" w:rsidTr="00BE56BB">
        <w:trPr>
          <w:trHeight w:val="300"/>
        </w:trPr>
        <w:tc>
          <w:tcPr>
            <w:tcW w:w="1934" w:type="pct"/>
            <w:tcBorders>
              <w:top w:val="single" w:sz="8" w:space="0" w:color="BFBFBF"/>
              <w:left w:val="single" w:sz="8" w:space="0" w:color="FFFFFF"/>
              <w:bottom w:val="single" w:sz="8" w:space="0" w:color="BFBFBF"/>
              <w:right w:val="single" w:sz="8" w:space="0" w:color="FFFFFF"/>
            </w:tcBorders>
            <w:shd w:val="clear" w:color="auto" w:fill="auto"/>
            <w:noWrap/>
            <w:vAlign w:val="bottom"/>
          </w:tcPr>
          <w:p w14:paraId="0F2BF071" w14:textId="77777777" w:rsidR="00A44D96" w:rsidRPr="00C855A4" w:rsidRDefault="00A44D96" w:rsidP="00C855A4">
            <w:pPr>
              <w:rPr>
                <w:rFonts w:asciiTheme="majorHAnsi" w:hAnsiTheme="majorHAnsi" w:cs="Tahoma"/>
                <w:sz w:val="18"/>
                <w:szCs w:val="18"/>
              </w:rPr>
            </w:pPr>
            <w:r w:rsidRPr="00C855A4">
              <w:rPr>
                <w:rFonts w:asciiTheme="majorHAnsi" w:hAnsiTheme="majorHAnsi" w:cs="Tahoma"/>
                <w:sz w:val="18"/>
                <w:szCs w:val="18"/>
              </w:rPr>
              <w:t>Nematerijalna imovina</w:t>
            </w:r>
          </w:p>
        </w:tc>
        <w:tc>
          <w:tcPr>
            <w:tcW w:w="818"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23B3DE11" w14:textId="77777777"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4</w:t>
            </w:r>
          </w:p>
        </w:tc>
        <w:tc>
          <w:tcPr>
            <w:tcW w:w="715"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465B02CC" w14:textId="77777777"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25,0%</w:t>
            </w:r>
          </w:p>
        </w:tc>
        <w:tc>
          <w:tcPr>
            <w:tcW w:w="818"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2C873709" w14:textId="77777777"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4</w:t>
            </w:r>
          </w:p>
        </w:tc>
        <w:tc>
          <w:tcPr>
            <w:tcW w:w="715" w:type="pct"/>
            <w:tcBorders>
              <w:top w:val="single" w:sz="8" w:space="0" w:color="BFBFBF"/>
              <w:left w:val="single" w:sz="8" w:space="0" w:color="FFFFFF"/>
              <w:bottom w:val="single" w:sz="8" w:space="0" w:color="BFBFBF"/>
              <w:right w:val="single" w:sz="8" w:space="0" w:color="FFFFFF"/>
            </w:tcBorders>
            <w:shd w:val="clear" w:color="auto" w:fill="auto"/>
            <w:noWrap/>
            <w:vAlign w:val="center"/>
          </w:tcPr>
          <w:p w14:paraId="5A570F76" w14:textId="77777777"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25,0%</w:t>
            </w:r>
          </w:p>
        </w:tc>
      </w:tr>
      <w:tr w:rsidR="00A44D96" w:rsidRPr="00C855A4" w14:paraId="48465427" w14:textId="77777777" w:rsidTr="00BE56BB">
        <w:trPr>
          <w:trHeight w:val="315"/>
        </w:trPr>
        <w:tc>
          <w:tcPr>
            <w:tcW w:w="1934" w:type="pct"/>
            <w:tcBorders>
              <w:top w:val="single" w:sz="8" w:space="0" w:color="BFBFBF"/>
              <w:left w:val="single" w:sz="8" w:space="0" w:color="FFFFFF"/>
              <w:bottom w:val="single" w:sz="8" w:space="0" w:color="FFFFFF"/>
              <w:right w:val="single" w:sz="8" w:space="0" w:color="FFFFFF"/>
            </w:tcBorders>
            <w:shd w:val="clear" w:color="auto" w:fill="auto"/>
            <w:noWrap/>
            <w:vAlign w:val="bottom"/>
          </w:tcPr>
          <w:p w14:paraId="65B73F93" w14:textId="77777777" w:rsidR="00A44D96" w:rsidRPr="00C855A4" w:rsidRDefault="00A44D96" w:rsidP="00C855A4">
            <w:pPr>
              <w:rPr>
                <w:rFonts w:asciiTheme="majorHAnsi" w:hAnsiTheme="majorHAnsi" w:cs="Tahoma"/>
                <w:sz w:val="18"/>
                <w:szCs w:val="18"/>
              </w:rPr>
            </w:pPr>
            <w:r w:rsidRPr="00C855A4">
              <w:rPr>
                <w:rFonts w:asciiTheme="majorHAnsi" w:hAnsiTheme="majorHAnsi" w:cs="Tahoma"/>
                <w:sz w:val="18"/>
                <w:szCs w:val="18"/>
              </w:rPr>
              <w:t>Ostala nespomenuta imovina</w:t>
            </w:r>
          </w:p>
        </w:tc>
        <w:tc>
          <w:tcPr>
            <w:tcW w:w="818" w:type="pct"/>
            <w:tcBorders>
              <w:top w:val="single" w:sz="8" w:space="0" w:color="BFBFBF"/>
              <w:left w:val="single" w:sz="8" w:space="0" w:color="FFFFFF"/>
              <w:bottom w:val="single" w:sz="8" w:space="0" w:color="FFFFFF"/>
              <w:right w:val="single" w:sz="8" w:space="0" w:color="FFFFFF"/>
            </w:tcBorders>
            <w:shd w:val="clear" w:color="auto" w:fill="auto"/>
            <w:noWrap/>
            <w:vAlign w:val="center"/>
          </w:tcPr>
          <w:p w14:paraId="420EDF37" w14:textId="77777777"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10</w:t>
            </w:r>
          </w:p>
        </w:tc>
        <w:tc>
          <w:tcPr>
            <w:tcW w:w="715" w:type="pct"/>
            <w:tcBorders>
              <w:top w:val="single" w:sz="8" w:space="0" w:color="BFBFBF"/>
              <w:left w:val="single" w:sz="8" w:space="0" w:color="FFFFFF"/>
              <w:bottom w:val="single" w:sz="8" w:space="0" w:color="FFFFFF"/>
              <w:right w:val="single" w:sz="8" w:space="0" w:color="FFFFFF"/>
            </w:tcBorders>
            <w:shd w:val="clear" w:color="auto" w:fill="auto"/>
            <w:noWrap/>
            <w:vAlign w:val="center"/>
          </w:tcPr>
          <w:p w14:paraId="4F9621A3" w14:textId="77777777"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10,0%</w:t>
            </w:r>
          </w:p>
        </w:tc>
        <w:tc>
          <w:tcPr>
            <w:tcW w:w="818" w:type="pct"/>
            <w:tcBorders>
              <w:top w:val="single" w:sz="8" w:space="0" w:color="BFBFBF"/>
              <w:left w:val="single" w:sz="8" w:space="0" w:color="FFFFFF"/>
              <w:bottom w:val="single" w:sz="8" w:space="0" w:color="FFFFFF"/>
              <w:right w:val="single" w:sz="8" w:space="0" w:color="FFFFFF"/>
            </w:tcBorders>
            <w:shd w:val="clear" w:color="auto" w:fill="auto"/>
            <w:noWrap/>
            <w:vAlign w:val="center"/>
          </w:tcPr>
          <w:p w14:paraId="4D955031" w14:textId="77777777"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10</w:t>
            </w:r>
          </w:p>
        </w:tc>
        <w:tc>
          <w:tcPr>
            <w:tcW w:w="715" w:type="pct"/>
            <w:tcBorders>
              <w:top w:val="single" w:sz="8" w:space="0" w:color="BFBFBF"/>
              <w:left w:val="single" w:sz="8" w:space="0" w:color="FFFFFF"/>
              <w:bottom w:val="single" w:sz="8" w:space="0" w:color="FFFFFF"/>
              <w:right w:val="single" w:sz="8" w:space="0" w:color="FFFFFF"/>
            </w:tcBorders>
            <w:shd w:val="clear" w:color="auto" w:fill="auto"/>
            <w:noWrap/>
            <w:vAlign w:val="center"/>
          </w:tcPr>
          <w:p w14:paraId="743249CE" w14:textId="77777777" w:rsidR="00A44D96" w:rsidRPr="00C855A4" w:rsidRDefault="00A44D96" w:rsidP="00C855A4">
            <w:pPr>
              <w:jc w:val="center"/>
              <w:rPr>
                <w:rFonts w:asciiTheme="majorHAnsi" w:hAnsiTheme="majorHAnsi" w:cs="Tahoma"/>
                <w:sz w:val="18"/>
                <w:szCs w:val="18"/>
              </w:rPr>
            </w:pPr>
            <w:r w:rsidRPr="00C855A4">
              <w:rPr>
                <w:rFonts w:asciiTheme="majorHAnsi" w:hAnsiTheme="majorHAnsi" w:cs="Tahoma"/>
                <w:sz w:val="18"/>
                <w:szCs w:val="18"/>
              </w:rPr>
              <w:t>10,0%</w:t>
            </w:r>
          </w:p>
        </w:tc>
      </w:tr>
    </w:tbl>
    <w:p w14:paraId="4D1740CC" w14:textId="77777777" w:rsidR="00A44D96" w:rsidRPr="00C855A4" w:rsidRDefault="00A44D96" w:rsidP="00C855A4">
      <w:pPr>
        <w:pStyle w:val="Odlomakpopisa"/>
        <w:ind w:left="0"/>
        <w:jc w:val="both"/>
        <w:rPr>
          <w:rFonts w:asciiTheme="majorHAnsi" w:hAnsiTheme="majorHAnsi"/>
          <w:szCs w:val="24"/>
        </w:rPr>
      </w:pPr>
    </w:p>
    <w:p w14:paraId="101DA9C7" w14:textId="04B49AF5" w:rsidR="006F7D56" w:rsidRPr="00C855A4" w:rsidRDefault="00A44D96" w:rsidP="00C855A4">
      <w:pPr>
        <w:pStyle w:val="Odlomakpopisa"/>
        <w:ind w:left="0"/>
        <w:jc w:val="both"/>
        <w:rPr>
          <w:rFonts w:asciiTheme="majorHAnsi" w:hAnsiTheme="majorHAnsi"/>
          <w:szCs w:val="24"/>
        </w:rPr>
      </w:pPr>
      <w:r w:rsidRPr="00C855A4">
        <w:rPr>
          <w:rFonts w:asciiTheme="majorHAnsi" w:hAnsiTheme="majorHAnsi"/>
          <w:szCs w:val="24"/>
        </w:rPr>
        <w:t>U 20</w:t>
      </w:r>
      <w:r w:rsidR="007F5511" w:rsidRPr="00C855A4">
        <w:rPr>
          <w:rFonts w:asciiTheme="majorHAnsi" w:hAnsiTheme="majorHAnsi"/>
          <w:szCs w:val="24"/>
        </w:rPr>
        <w:t>2</w:t>
      </w:r>
      <w:r w:rsidR="00E3390B" w:rsidRPr="00C855A4">
        <w:rPr>
          <w:rFonts w:asciiTheme="majorHAnsi" w:hAnsiTheme="majorHAnsi"/>
          <w:szCs w:val="24"/>
        </w:rPr>
        <w:t>3</w:t>
      </w:r>
      <w:r w:rsidRPr="00C855A4">
        <w:rPr>
          <w:rFonts w:asciiTheme="majorHAnsi" w:hAnsiTheme="majorHAnsi"/>
          <w:szCs w:val="24"/>
        </w:rPr>
        <w:t>. godini</w:t>
      </w:r>
      <w:r w:rsidR="006F7D56" w:rsidRPr="00C855A4">
        <w:rPr>
          <w:rFonts w:asciiTheme="majorHAnsi" w:hAnsiTheme="majorHAnsi"/>
          <w:szCs w:val="24"/>
        </w:rPr>
        <w:t xml:space="preserve">  </w:t>
      </w:r>
      <w:r w:rsidR="00D2331C" w:rsidRPr="00C855A4">
        <w:rPr>
          <w:rFonts w:asciiTheme="majorHAnsi" w:hAnsiTheme="majorHAnsi"/>
          <w:szCs w:val="24"/>
        </w:rPr>
        <w:t>nij</w:t>
      </w:r>
      <w:r w:rsidR="00811D37" w:rsidRPr="00C855A4">
        <w:rPr>
          <w:rFonts w:asciiTheme="majorHAnsi" w:hAnsiTheme="majorHAnsi"/>
          <w:szCs w:val="24"/>
        </w:rPr>
        <w:t>e</w:t>
      </w:r>
      <w:r w:rsidR="00D2331C" w:rsidRPr="00C855A4">
        <w:rPr>
          <w:rFonts w:asciiTheme="majorHAnsi" w:hAnsiTheme="majorHAnsi"/>
          <w:szCs w:val="24"/>
        </w:rPr>
        <w:t xml:space="preserve"> bilo</w:t>
      </w:r>
      <w:r w:rsidR="00811D37" w:rsidRPr="00C855A4">
        <w:rPr>
          <w:rFonts w:asciiTheme="majorHAnsi" w:hAnsiTheme="majorHAnsi"/>
          <w:szCs w:val="24"/>
        </w:rPr>
        <w:t xml:space="preserve"> </w:t>
      </w:r>
      <w:r w:rsidR="006F7D56" w:rsidRPr="00C855A4">
        <w:rPr>
          <w:rFonts w:asciiTheme="majorHAnsi" w:hAnsiTheme="majorHAnsi"/>
          <w:szCs w:val="24"/>
        </w:rPr>
        <w:t>promjena amortizacijskih stopa u odnosu na 20</w:t>
      </w:r>
      <w:r w:rsidR="007F5511" w:rsidRPr="00C855A4">
        <w:rPr>
          <w:rFonts w:asciiTheme="majorHAnsi" w:hAnsiTheme="majorHAnsi"/>
          <w:szCs w:val="24"/>
        </w:rPr>
        <w:t>2</w:t>
      </w:r>
      <w:r w:rsidR="00E3390B" w:rsidRPr="00C855A4">
        <w:rPr>
          <w:rFonts w:asciiTheme="majorHAnsi" w:hAnsiTheme="majorHAnsi"/>
          <w:szCs w:val="24"/>
        </w:rPr>
        <w:t>2</w:t>
      </w:r>
      <w:r w:rsidR="006F7D56" w:rsidRPr="00C855A4">
        <w:rPr>
          <w:rFonts w:asciiTheme="majorHAnsi" w:hAnsiTheme="majorHAnsi"/>
          <w:szCs w:val="24"/>
        </w:rPr>
        <w:t>. godinu.</w:t>
      </w:r>
    </w:p>
    <w:p w14:paraId="5D06FEB3" w14:textId="77777777" w:rsidR="006F7D56" w:rsidRPr="00C855A4" w:rsidRDefault="006F7D56" w:rsidP="00C855A4">
      <w:pPr>
        <w:pStyle w:val="Odlomakpopisa"/>
        <w:ind w:left="0"/>
        <w:jc w:val="both"/>
        <w:rPr>
          <w:rFonts w:asciiTheme="majorHAnsi" w:hAnsiTheme="majorHAnsi"/>
          <w:szCs w:val="24"/>
        </w:rPr>
      </w:pPr>
    </w:p>
    <w:p w14:paraId="7065F6D6" w14:textId="77777777" w:rsidR="00A403F3" w:rsidRPr="00C855A4" w:rsidRDefault="006D3A29" w:rsidP="00C855A4">
      <w:pPr>
        <w:jc w:val="both"/>
        <w:rPr>
          <w:rFonts w:asciiTheme="majorHAnsi" w:hAnsiTheme="majorHAnsi"/>
        </w:rPr>
      </w:pPr>
      <w:r w:rsidRPr="00C855A4">
        <w:rPr>
          <w:rFonts w:asciiTheme="majorHAnsi" w:hAnsiTheme="majorHAnsi"/>
        </w:rPr>
        <w:t>Imovina u pripremi se odnosi na troškove koji su direktno vezani za nabavu i/ili izgradnju dugotrajne materijalne imovine uvećanih za iznos varijabilnog i fiksnog dijela pritom nastalih općih troškova. Amortizacija se obračunava od onog dana kada je ista spremna za uporabu.</w:t>
      </w:r>
    </w:p>
    <w:p w14:paraId="12BB5978" w14:textId="77777777" w:rsidR="006D3A29" w:rsidRPr="00C855A4" w:rsidRDefault="006D3A29" w:rsidP="00C855A4">
      <w:pPr>
        <w:jc w:val="both"/>
        <w:rPr>
          <w:rFonts w:asciiTheme="majorHAnsi" w:hAnsiTheme="majorHAnsi"/>
        </w:rPr>
      </w:pPr>
    </w:p>
    <w:p w14:paraId="38640F76" w14:textId="7451BF94" w:rsidR="006D3A29" w:rsidRPr="00C855A4" w:rsidRDefault="006D3A29" w:rsidP="00C855A4">
      <w:pPr>
        <w:jc w:val="both"/>
        <w:rPr>
          <w:rFonts w:asciiTheme="majorHAnsi" w:hAnsiTheme="majorHAnsi"/>
        </w:rPr>
      </w:pPr>
      <w:r w:rsidRPr="00C855A4">
        <w:rPr>
          <w:rFonts w:asciiTheme="majorHAnsi" w:hAnsiTheme="majorHAnsi"/>
        </w:rPr>
        <w:t xml:space="preserve">Vrijednost materijalne imovine u pripremi na kraju izvještajnog razdoblja iznosi </w:t>
      </w:r>
      <w:r w:rsidR="00E3390B" w:rsidRPr="00C855A4">
        <w:rPr>
          <w:rFonts w:asciiTheme="majorHAnsi" w:hAnsiTheme="majorHAnsi"/>
        </w:rPr>
        <w:t xml:space="preserve">591.272,54 eura i </w:t>
      </w:r>
      <w:r w:rsidRPr="00C855A4">
        <w:rPr>
          <w:rFonts w:asciiTheme="majorHAnsi" w:hAnsiTheme="majorHAnsi"/>
        </w:rPr>
        <w:t xml:space="preserve"> obuhvaća sljedeće:</w:t>
      </w:r>
    </w:p>
    <w:p w14:paraId="71B1E48D" w14:textId="701FAFAA" w:rsidR="006F7D56" w:rsidRPr="00C855A4" w:rsidRDefault="006F7D56" w:rsidP="00C855A4">
      <w:pPr>
        <w:jc w:val="both"/>
        <w:rPr>
          <w:rFonts w:asciiTheme="majorHAnsi" w:hAnsiTheme="majorHAnsi"/>
        </w:rPr>
      </w:pPr>
    </w:p>
    <w:p w14:paraId="5AA35C43" w14:textId="77777777" w:rsidR="00E3390B" w:rsidRPr="00C855A4" w:rsidRDefault="00E3390B" w:rsidP="00C855A4">
      <w:pPr>
        <w:jc w:val="both"/>
        <w:rPr>
          <w:rFonts w:asciiTheme="majorHAnsi" w:hAnsiTheme="majorHAnsi"/>
        </w:rPr>
      </w:pPr>
    </w:p>
    <w:p w14:paraId="0AA3065F" w14:textId="77777777" w:rsidR="007B750E" w:rsidRPr="00C855A4" w:rsidRDefault="007B750E" w:rsidP="00C855A4">
      <w:pPr>
        <w:jc w:val="both"/>
        <w:rPr>
          <w:rFonts w:asciiTheme="majorHAnsi" w:hAnsiTheme="majorHAnsi"/>
        </w:rPr>
      </w:pPr>
    </w:p>
    <w:tbl>
      <w:tblPr>
        <w:tblW w:w="7229" w:type="dxa"/>
        <w:tblInd w:w="-5" w:type="dxa"/>
        <w:tblBorders>
          <w:left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268"/>
        <w:gridCol w:w="4466"/>
        <w:gridCol w:w="1495"/>
      </w:tblGrid>
      <w:tr w:rsidR="00E3390B" w:rsidRPr="009F28BF" w14:paraId="462B1557" w14:textId="77777777" w:rsidTr="009F28BF">
        <w:trPr>
          <w:trHeight w:val="312"/>
        </w:trPr>
        <w:tc>
          <w:tcPr>
            <w:tcW w:w="0" w:type="auto"/>
            <w:shd w:val="clear" w:color="auto" w:fill="auto"/>
            <w:noWrap/>
            <w:vAlign w:val="center"/>
            <w:hideMark/>
          </w:tcPr>
          <w:p w14:paraId="5099E863" w14:textId="1B576890" w:rsidR="00E3390B" w:rsidRPr="009F28BF" w:rsidRDefault="00E3390B" w:rsidP="009F28BF">
            <w:pPr>
              <w:jc w:val="center"/>
              <w:rPr>
                <w:rFonts w:asciiTheme="majorHAnsi" w:hAnsiTheme="majorHAnsi" w:cs="Tahoma"/>
                <w:b/>
                <w:sz w:val="18"/>
                <w:szCs w:val="18"/>
              </w:rPr>
            </w:pPr>
            <w:r w:rsidRPr="009F28BF">
              <w:rPr>
                <w:rFonts w:asciiTheme="majorHAnsi" w:hAnsiTheme="majorHAnsi" w:cs="Arial"/>
                <w:b/>
                <w:bCs/>
                <w:color w:val="000000"/>
                <w:sz w:val="18"/>
                <w:szCs w:val="18"/>
              </w:rPr>
              <w:lastRenderedPageBreak/>
              <w:t>KONTO</w:t>
            </w:r>
          </w:p>
        </w:tc>
        <w:tc>
          <w:tcPr>
            <w:tcW w:w="0" w:type="auto"/>
            <w:shd w:val="clear" w:color="auto" w:fill="auto"/>
            <w:noWrap/>
            <w:vAlign w:val="center"/>
            <w:hideMark/>
          </w:tcPr>
          <w:p w14:paraId="3B74FED9" w14:textId="5DE6C41B" w:rsidR="00E3390B" w:rsidRPr="009F28BF" w:rsidRDefault="00DE512D" w:rsidP="009F28BF">
            <w:pPr>
              <w:jc w:val="center"/>
              <w:rPr>
                <w:rFonts w:asciiTheme="majorHAnsi" w:hAnsiTheme="majorHAnsi" w:cs="Tahoma"/>
                <w:b/>
                <w:sz w:val="18"/>
                <w:szCs w:val="18"/>
              </w:rPr>
            </w:pPr>
            <w:r w:rsidRPr="009F28BF">
              <w:rPr>
                <w:rFonts w:asciiTheme="majorHAnsi" w:hAnsiTheme="majorHAnsi" w:cs="Arial"/>
                <w:b/>
                <w:bCs/>
                <w:color w:val="000000"/>
                <w:sz w:val="18"/>
                <w:szCs w:val="18"/>
              </w:rPr>
              <w:t>NAZIV</w:t>
            </w:r>
          </w:p>
        </w:tc>
        <w:tc>
          <w:tcPr>
            <w:tcW w:w="0" w:type="auto"/>
            <w:shd w:val="clear" w:color="auto" w:fill="auto"/>
            <w:noWrap/>
            <w:vAlign w:val="center"/>
            <w:hideMark/>
          </w:tcPr>
          <w:p w14:paraId="12619F5B" w14:textId="5242FC52" w:rsidR="00E3390B" w:rsidRPr="009F28BF" w:rsidRDefault="00E3390B" w:rsidP="009F28BF">
            <w:pPr>
              <w:jc w:val="center"/>
              <w:rPr>
                <w:rFonts w:asciiTheme="majorHAnsi" w:hAnsiTheme="majorHAnsi" w:cs="Tahoma"/>
                <w:b/>
                <w:sz w:val="18"/>
                <w:szCs w:val="18"/>
              </w:rPr>
            </w:pPr>
            <w:r w:rsidRPr="009F28BF">
              <w:rPr>
                <w:rFonts w:asciiTheme="majorHAnsi" w:hAnsiTheme="majorHAnsi" w:cs="Arial"/>
                <w:b/>
                <w:bCs/>
                <w:color w:val="000000"/>
                <w:sz w:val="18"/>
                <w:szCs w:val="18"/>
              </w:rPr>
              <w:t>31.12.2023.</w:t>
            </w:r>
          </w:p>
        </w:tc>
      </w:tr>
      <w:tr w:rsidR="00E3390B" w:rsidRPr="009F28BF" w14:paraId="1B3E09C1" w14:textId="77777777" w:rsidTr="009F28BF">
        <w:trPr>
          <w:trHeight w:val="298"/>
        </w:trPr>
        <w:tc>
          <w:tcPr>
            <w:tcW w:w="0" w:type="auto"/>
            <w:shd w:val="clear" w:color="auto" w:fill="auto"/>
            <w:noWrap/>
            <w:vAlign w:val="center"/>
            <w:hideMark/>
          </w:tcPr>
          <w:p w14:paraId="7DDE75AE" w14:textId="3FB1A76A"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0250</w:t>
            </w:r>
          </w:p>
        </w:tc>
        <w:tc>
          <w:tcPr>
            <w:tcW w:w="0" w:type="auto"/>
            <w:shd w:val="clear" w:color="auto" w:fill="auto"/>
            <w:noWrap/>
            <w:vAlign w:val="center"/>
            <w:hideMark/>
          </w:tcPr>
          <w:p w14:paraId="5A559490" w14:textId="035321A0"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GRAĐEVINSKI OBJEKTI U PRIPREMI</w:t>
            </w:r>
          </w:p>
        </w:tc>
        <w:tc>
          <w:tcPr>
            <w:tcW w:w="0" w:type="auto"/>
            <w:shd w:val="clear" w:color="auto" w:fill="auto"/>
            <w:noWrap/>
            <w:vAlign w:val="center"/>
            <w:hideMark/>
          </w:tcPr>
          <w:p w14:paraId="20313800" w14:textId="6F64E59C"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20.729,74</w:t>
            </w:r>
          </w:p>
        </w:tc>
      </w:tr>
      <w:tr w:rsidR="00E3390B" w:rsidRPr="009F28BF" w14:paraId="7CD6068A" w14:textId="77777777" w:rsidTr="009F28BF">
        <w:trPr>
          <w:trHeight w:val="298"/>
        </w:trPr>
        <w:tc>
          <w:tcPr>
            <w:tcW w:w="0" w:type="auto"/>
            <w:shd w:val="clear" w:color="auto" w:fill="auto"/>
            <w:noWrap/>
            <w:vAlign w:val="center"/>
            <w:hideMark/>
          </w:tcPr>
          <w:p w14:paraId="6BF62A19" w14:textId="299B0AD2"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025002</w:t>
            </w:r>
          </w:p>
        </w:tc>
        <w:tc>
          <w:tcPr>
            <w:tcW w:w="0" w:type="auto"/>
            <w:shd w:val="clear" w:color="auto" w:fill="auto"/>
            <w:noWrap/>
            <w:vAlign w:val="center"/>
            <w:hideMark/>
          </w:tcPr>
          <w:p w14:paraId="5DBA039B" w14:textId="20FF3B01"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PUNIONICA ZA EL.AUTOMOBILE</w:t>
            </w:r>
          </w:p>
        </w:tc>
        <w:tc>
          <w:tcPr>
            <w:tcW w:w="0" w:type="auto"/>
            <w:shd w:val="clear" w:color="auto" w:fill="auto"/>
            <w:noWrap/>
            <w:vAlign w:val="center"/>
            <w:hideMark/>
          </w:tcPr>
          <w:p w14:paraId="44293B55" w14:textId="36A867BF"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9.355,63</w:t>
            </w:r>
          </w:p>
        </w:tc>
      </w:tr>
      <w:tr w:rsidR="00E3390B" w:rsidRPr="009F28BF" w14:paraId="318BACDE" w14:textId="77777777" w:rsidTr="009F28BF">
        <w:trPr>
          <w:trHeight w:val="298"/>
        </w:trPr>
        <w:tc>
          <w:tcPr>
            <w:tcW w:w="0" w:type="auto"/>
            <w:shd w:val="clear" w:color="auto" w:fill="auto"/>
            <w:noWrap/>
            <w:vAlign w:val="center"/>
            <w:hideMark/>
          </w:tcPr>
          <w:p w14:paraId="39C5D418" w14:textId="38D35192"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025004</w:t>
            </w:r>
          </w:p>
        </w:tc>
        <w:tc>
          <w:tcPr>
            <w:tcW w:w="0" w:type="auto"/>
            <w:shd w:val="clear" w:color="auto" w:fill="auto"/>
            <w:noWrap/>
            <w:vAlign w:val="center"/>
            <w:hideMark/>
          </w:tcPr>
          <w:p w14:paraId="75666F36" w14:textId="2C5F4896"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SOL.ELEKTRANA BOLERO I</w:t>
            </w:r>
          </w:p>
        </w:tc>
        <w:tc>
          <w:tcPr>
            <w:tcW w:w="0" w:type="auto"/>
            <w:shd w:val="clear" w:color="auto" w:fill="auto"/>
            <w:noWrap/>
            <w:vAlign w:val="center"/>
            <w:hideMark/>
          </w:tcPr>
          <w:p w14:paraId="75C56A4B" w14:textId="1AE8EB5E"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22.189,31</w:t>
            </w:r>
          </w:p>
        </w:tc>
      </w:tr>
      <w:tr w:rsidR="00E3390B" w:rsidRPr="009F28BF" w14:paraId="725915D2" w14:textId="77777777" w:rsidTr="009F28BF">
        <w:trPr>
          <w:trHeight w:val="298"/>
        </w:trPr>
        <w:tc>
          <w:tcPr>
            <w:tcW w:w="0" w:type="auto"/>
            <w:shd w:val="clear" w:color="auto" w:fill="auto"/>
            <w:noWrap/>
            <w:vAlign w:val="center"/>
          </w:tcPr>
          <w:p w14:paraId="06FE6CD1" w14:textId="58D056E6"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025018</w:t>
            </w:r>
          </w:p>
        </w:tc>
        <w:tc>
          <w:tcPr>
            <w:tcW w:w="0" w:type="auto"/>
            <w:shd w:val="clear" w:color="auto" w:fill="auto"/>
            <w:noWrap/>
            <w:vAlign w:val="center"/>
          </w:tcPr>
          <w:p w14:paraId="69A13FFA" w14:textId="39AB419A"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NTP -  VELI VRH</w:t>
            </w:r>
          </w:p>
        </w:tc>
        <w:tc>
          <w:tcPr>
            <w:tcW w:w="0" w:type="auto"/>
            <w:shd w:val="clear" w:color="auto" w:fill="auto"/>
            <w:noWrap/>
            <w:vAlign w:val="center"/>
          </w:tcPr>
          <w:p w14:paraId="6A20408B" w14:textId="7FAB6BC7"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21.366,06</w:t>
            </w:r>
          </w:p>
        </w:tc>
      </w:tr>
      <w:tr w:rsidR="00E3390B" w:rsidRPr="009F28BF" w14:paraId="54CE8D47" w14:textId="77777777" w:rsidTr="009F28BF">
        <w:trPr>
          <w:trHeight w:val="298"/>
        </w:trPr>
        <w:tc>
          <w:tcPr>
            <w:tcW w:w="0" w:type="auto"/>
            <w:shd w:val="clear" w:color="auto" w:fill="auto"/>
            <w:noWrap/>
            <w:vAlign w:val="center"/>
            <w:hideMark/>
          </w:tcPr>
          <w:p w14:paraId="56739099" w14:textId="74733243"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025019</w:t>
            </w:r>
          </w:p>
        </w:tc>
        <w:tc>
          <w:tcPr>
            <w:tcW w:w="0" w:type="auto"/>
            <w:shd w:val="clear" w:color="auto" w:fill="auto"/>
            <w:noWrap/>
            <w:vAlign w:val="center"/>
            <w:hideMark/>
          </w:tcPr>
          <w:p w14:paraId="2A7F1028" w14:textId="2430A313"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STP - NASELJE VALDEBEK</w:t>
            </w:r>
          </w:p>
        </w:tc>
        <w:tc>
          <w:tcPr>
            <w:tcW w:w="0" w:type="auto"/>
            <w:shd w:val="clear" w:color="auto" w:fill="auto"/>
            <w:noWrap/>
            <w:vAlign w:val="center"/>
            <w:hideMark/>
          </w:tcPr>
          <w:p w14:paraId="679B8873" w14:textId="32A23447"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52.987,35</w:t>
            </w:r>
          </w:p>
        </w:tc>
      </w:tr>
      <w:tr w:rsidR="00E3390B" w:rsidRPr="009F28BF" w14:paraId="2D8342D0" w14:textId="77777777" w:rsidTr="009F28BF">
        <w:trPr>
          <w:trHeight w:val="298"/>
        </w:trPr>
        <w:tc>
          <w:tcPr>
            <w:tcW w:w="0" w:type="auto"/>
            <w:shd w:val="clear" w:color="auto" w:fill="auto"/>
            <w:noWrap/>
            <w:vAlign w:val="center"/>
            <w:hideMark/>
          </w:tcPr>
          <w:p w14:paraId="130EAD0B" w14:textId="3D285374"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025020</w:t>
            </w:r>
          </w:p>
        </w:tc>
        <w:tc>
          <w:tcPr>
            <w:tcW w:w="0" w:type="auto"/>
            <w:shd w:val="clear" w:color="auto" w:fill="auto"/>
            <w:noWrap/>
            <w:vAlign w:val="center"/>
            <w:hideMark/>
          </w:tcPr>
          <w:p w14:paraId="35114714" w14:textId="2A6CB703"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STP-VALMARIN (ZONA MALE PRIVREDE)</w:t>
            </w:r>
          </w:p>
        </w:tc>
        <w:tc>
          <w:tcPr>
            <w:tcW w:w="0" w:type="auto"/>
            <w:shd w:val="clear" w:color="auto" w:fill="auto"/>
            <w:noWrap/>
            <w:vAlign w:val="center"/>
            <w:hideMark/>
          </w:tcPr>
          <w:p w14:paraId="72E09A10" w14:textId="7EF57E7B"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26.936,16</w:t>
            </w:r>
          </w:p>
        </w:tc>
      </w:tr>
      <w:tr w:rsidR="00E3390B" w:rsidRPr="009F28BF" w14:paraId="2FAAB08A" w14:textId="77777777" w:rsidTr="009F28BF">
        <w:trPr>
          <w:trHeight w:val="298"/>
        </w:trPr>
        <w:tc>
          <w:tcPr>
            <w:tcW w:w="0" w:type="auto"/>
            <w:shd w:val="clear" w:color="auto" w:fill="auto"/>
            <w:noWrap/>
            <w:vAlign w:val="center"/>
            <w:hideMark/>
          </w:tcPr>
          <w:p w14:paraId="1FA6E7BA" w14:textId="0E7FFC8B"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025021</w:t>
            </w:r>
          </w:p>
        </w:tc>
        <w:tc>
          <w:tcPr>
            <w:tcW w:w="0" w:type="auto"/>
            <w:shd w:val="clear" w:color="auto" w:fill="auto"/>
            <w:noWrap/>
            <w:vAlign w:val="center"/>
            <w:hideMark/>
          </w:tcPr>
          <w:p w14:paraId="61148CF5" w14:textId="273DAB47"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STP-VELI VRH (CRESKA UL.)</w:t>
            </w:r>
          </w:p>
        </w:tc>
        <w:tc>
          <w:tcPr>
            <w:tcW w:w="0" w:type="auto"/>
            <w:shd w:val="clear" w:color="auto" w:fill="auto"/>
            <w:noWrap/>
            <w:vAlign w:val="center"/>
            <w:hideMark/>
          </w:tcPr>
          <w:p w14:paraId="6C706A4B" w14:textId="51F7C236"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31.865,59</w:t>
            </w:r>
          </w:p>
        </w:tc>
      </w:tr>
      <w:tr w:rsidR="00E3390B" w:rsidRPr="009F28BF" w14:paraId="069A7629" w14:textId="77777777" w:rsidTr="009F28BF">
        <w:trPr>
          <w:trHeight w:val="298"/>
        </w:trPr>
        <w:tc>
          <w:tcPr>
            <w:tcW w:w="0" w:type="auto"/>
            <w:shd w:val="clear" w:color="auto" w:fill="auto"/>
            <w:noWrap/>
            <w:vAlign w:val="center"/>
            <w:hideMark/>
          </w:tcPr>
          <w:p w14:paraId="42436A2F" w14:textId="0FEB3F92"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025022</w:t>
            </w:r>
          </w:p>
        </w:tc>
        <w:tc>
          <w:tcPr>
            <w:tcW w:w="0" w:type="auto"/>
            <w:shd w:val="clear" w:color="auto" w:fill="auto"/>
            <w:noWrap/>
            <w:vAlign w:val="center"/>
            <w:hideMark/>
          </w:tcPr>
          <w:p w14:paraId="2F4D74ED" w14:textId="49F37130"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STP - KAPELERI</w:t>
            </w:r>
          </w:p>
        </w:tc>
        <w:tc>
          <w:tcPr>
            <w:tcW w:w="0" w:type="auto"/>
            <w:shd w:val="clear" w:color="auto" w:fill="auto"/>
            <w:noWrap/>
            <w:vAlign w:val="center"/>
            <w:hideMark/>
          </w:tcPr>
          <w:p w14:paraId="498B787F" w14:textId="07C288BD"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30.968,63</w:t>
            </w:r>
          </w:p>
        </w:tc>
      </w:tr>
      <w:tr w:rsidR="00E3390B" w:rsidRPr="009F28BF" w14:paraId="05C051CD" w14:textId="77777777" w:rsidTr="009F28BF">
        <w:trPr>
          <w:trHeight w:val="298"/>
        </w:trPr>
        <w:tc>
          <w:tcPr>
            <w:tcW w:w="0" w:type="auto"/>
            <w:shd w:val="clear" w:color="auto" w:fill="auto"/>
            <w:noWrap/>
            <w:vAlign w:val="center"/>
            <w:hideMark/>
          </w:tcPr>
          <w:p w14:paraId="6EB3A416" w14:textId="40C52693"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025023</w:t>
            </w:r>
          </w:p>
        </w:tc>
        <w:tc>
          <w:tcPr>
            <w:tcW w:w="0" w:type="auto"/>
            <w:shd w:val="clear" w:color="auto" w:fill="auto"/>
            <w:noWrap/>
            <w:vAlign w:val="center"/>
            <w:hideMark/>
          </w:tcPr>
          <w:p w14:paraId="7CAACBBC" w14:textId="637CCC2A"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STP-PULA-GALIŽANA-VODNJAN</w:t>
            </w:r>
          </w:p>
        </w:tc>
        <w:tc>
          <w:tcPr>
            <w:tcW w:w="0" w:type="auto"/>
            <w:shd w:val="clear" w:color="auto" w:fill="auto"/>
            <w:noWrap/>
            <w:vAlign w:val="center"/>
            <w:hideMark/>
          </w:tcPr>
          <w:p w14:paraId="3F56F34B" w14:textId="3C65EA64"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45.678,73</w:t>
            </w:r>
          </w:p>
        </w:tc>
      </w:tr>
      <w:tr w:rsidR="00E3390B" w:rsidRPr="009F28BF" w14:paraId="56F20024" w14:textId="77777777" w:rsidTr="009F28BF">
        <w:trPr>
          <w:trHeight w:val="298"/>
        </w:trPr>
        <w:tc>
          <w:tcPr>
            <w:tcW w:w="0" w:type="auto"/>
            <w:shd w:val="clear" w:color="auto" w:fill="auto"/>
            <w:noWrap/>
            <w:vAlign w:val="center"/>
            <w:hideMark/>
          </w:tcPr>
          <w:p w14:paraId="3E0ED8E0" w14:textId="56DA2E5C"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025024</w:t>
            </w:r>
          </w:p>
        </w:tc>
        <w:tc>
          <w:tcPr>
            <w:tcW w:w="0" w:type="auto"/>
            <w:shd w:val="clear" w:color="auto" w:fill="auto"/>
            <w:noWrap/>
            <w:vAlign w:val="center"/>
            <w:hideMark/>
          </w:tcPr>
          <w:p w14:paraId="5AA2D414" w14:textId="00A460B9"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NTP-SV.KATARINA/MONUMENTI</w:t>
            </w:r>
          </w:p>
        </w:tc>
        <w:tc>
          <w:tcPr>
            <w:tcW w:w="0" w:type="auto"/>
            <w:shd w:val="clear" w:color="auto" w:fill="auto"/>
            <w:noWrap/>
            <w:vAlign w:val="center"/>
            <w:hideMark/>
          </w:tcPr>
          <w:p w14:paraId="33AEE0C7" w14:textId="71A8CB75"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9.267,47</w:t>
            </w:r>
          </w:p>
        </w:tc>
      </w:tr>
      <w:tr w:rsidR="00E3390B" w:rsidRPr="009F28BF" w14:paraId="1F8B496B" w14:textId="77777777" w:rsidTr="009F28BF">
        <w:trPr>
          <w:trHeight w:val="298"/>
        </w:trPr>
        <w:tc>
          <w:tcPr>
            <w:tcW w:w="0" w:type="auto"/>
            <w:shd w:val="clear" w:color="auto" w:fill="auto"/>
            <w:noWrap/>
            <w:vAlign w:val="center"/>
            <w:hideMark/>
          </w:tcPr>
          <w:p w14:paraId="1CFC5AB8" w14:textId="4A2F869B"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025026</w:t>
            </w:r>
          </w:p>
        </w:tc>
        <w:tc>
          <w:tcPr>
            <w:tcW w:w="0" w:type="auto"/>
            <w:shd w:val="clear" w:color="auto" w:fill="auto"/>
            <w:noWrap/>
            <w:vAlign w:val="center"/>
            <w:hideMark/>
          </w:tcPr>
          <w:p w14:paraId="1830FF11" w14:textId="22EAEBE4"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NTP UL.CROATIA-ARENA</w:t>
            </w:r>
          </w:p>
        </w:tc>
        <w:tc>
          <w:tcPr>
            <w:tcW w:w="0" w:type="auto"/>
            <w:shd w:val="clear" w:color="auto" w:fill="auto"/>
            <w:noWrap/>
            <w:vAlign w:val="center"/>
            <w:hideMark/>
          </w:tcPr>
          <w:p w14:paraId="2AB5E7D3" w14:textId="213251EC"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1.240,59</w:t>
            </w:r>
          </w:p>
        </w:tc>
      </w:tr>
      <w:tr w:rsidR="00E3390B" w:rsidRPr="009F28BF" w14:paraId="72437627" w14:textId="77777777" w:rsidTr="009F28BF">
        <w:trPr>
          <w:trHeight w:val="298"/>
        </w:trPr>
        <w:tc>
          <w:tcPr>
            <w:tcW w:w="0" w:type="auto"/>
            <w:shd w:val="clear" w:color="auto" w:fill="auto"/>
            <w:noWrap/>
            <w:vAlign w:val="center"/>
          </w:tcPr>
          <w:p w14:paraId="3D8C5773" w14:textId="443A2576"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025027</w:t>
            </w:r>
          </w:p>
        </w:tc>
        <w:tc>
          <w:tcPr>
            <w:tcW w:w="0" w:type="auto"/>
            <w:shd w:val="clear" w:color="auto" w:fill="auto"/>
            <w:noWrap/>
            <w:vAlign w:val="center"/>
          </w:tcPr>
          <w:p w14:paraId="4C03BEDA" w14:textId="1664B211"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STP VELI VRH -PADULJSKI PUT FAZA 1</w:t>
            </w:r>
          </w:p>
        </w:tc>
        <w:tc>
          <w:tcPr>
            <w:tcW w:w="0" w:type="auto"/>
            <w:shd w:val="clear" w:color="auto" w:fill="auto"/>
            <w:noWrap/>
            <w:vAlign w:val="center"/>
          </w:tcPr>
          <w:p w14:paraId="46BD9680" w14:textId="714951E2"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36.087,44</w:t>
            </w:r>
          </w:p>
        </w:tc>
      </w:tr>
      <w:tr w:rsidR="00E3390B" w:rsidRPr="009F28BF" w14:paraId="77B918CD" w14:textId="77777777" w:rsidTr="009F28BF">
        <w:trPr>
          <w:trHeight w:val="298"/>
        </w:trPr>
        <w:tc>
          <w:tcPr>
            <w:tcW w:w="0" w:type="auto"/>
            <w:shd w:val="clear" w:color="auto" w:fill="auto"/>
            <w:noWrap/>
            <w:vAlign w:val="center"/>
            <w:hideMark/>
          </w:tcPr>
          <w:p w14:paraId="2118A537" w14:textId="71D58810"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025029</w:t>
            </w:r>
          </w:p>
        </w:tc>
        <w:tc>
          <w:tcPr>
            <w:tcW w:w="0" w:type="auto"/>
            <w:shd w:val="clear" w:color="auto" w:fill="auto"/>
            <w:noWrap/>
            <w:vAlign w:val="center"/>
            <w:hideMark/>
          </w:tcPr>
          <w:p w14:paraId="4986E9F3" w14:textId="36AE2311"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STP VELI VRH- ZAPAD 2022.</w:t>
            </w:r>
          </w:p>
        </w:tc>
        <w:tc>
          <w:tcPr>
            <w:tcW w:w="0" w:type="auto"/>
            <w:shd w:val="clear" w:color="auto" w:fill="auto"/>
            <w:noWrap/>
            <w:vAlign w:val="center"/>
            <w:hideMark/>
          </w:tcPr>
          <w:p w14:paraId="57C9E73E" w14:textId="520CAEA3" w:rsidR="00E3390B" w:rsidRPr="009F28BF" w:rsidRDefault="00E3390B" w:rsidP="009F28BF">
            <w:pPr>
              <w:jc w:val="center"/>
              <w:rPr>
                <w:rFonts w:asciiTheme="majorHAnsi" w:hAnsiTheme="majorHAnsi" w:cs="Tahoma"/>
                <w:sz w:val="18"/>
                <w:szCs w:val="18"/>
              </w:rPr>
            </w:pPr>
            <w:r w:rsidRPr="009F28BF">
              <w:rPr>
                <w:rFonts w:asciiTheme="majorHAnsi" w:hAnsiTheme="majorHAnsi" w:cs="Arial"/>
                <w:sz w:val="18"/>
                <w:szCs w:val="18"/>
              </w:rPr>
              <w:t>11.330,55</w:t>
            </w:r>
          </w:p>
        </w:tc>
      </w:tr>
      <w:tr w:rsidR="00E3390B" w:rsidRPr="009F28BF" w14:paraId="537F5A6D" w14:textId="77777777" w:rsidTr="009F28BF">
        <w:trPr>
          <w:trHeight w:val="298"/>
        </w:trPr>
        <w:tc>
          <w:tcPr>
            <w:tcW w:w="0" w:type="auto"/>
            <w:shd w:val="clear" w:color="auto" w:fill="auto"/>
            <w:noWrap/>
            <w:vAlign w:val="center"/>
          </w:tcPr>
          <w:p w14:paraId="5B7F3C8D" w14:textId="1A9CB31D"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025036</w:t>
            </w:r>
          </w:p>
        </w:tc>
        <w:tc>
          <w:tcPr>
            <w:tcW w:w="0" w:type="auto"/>
            <w:shd w:val="clear" w:color="auto" w:fill="auto"/>
            <w:noWrap/>
            <w:vAlign w:val="center"/>
          </w:tcPr>
          <w:p w14:paraId="3B42D4C6" w14:textId="1CCE2DE4"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NTP PUNTA – TRŠĆANSKA ULICA</w:t>
            </w:r>
          </w:p>
        </w:tc>
        <w:tc>
          <w:tcPr>
            <w:tcW w:w="0" w:type="auto"/>
            <w:shd w:val="clear" w:color="auto" w:fill="auto"/>
            <w:noWrap/>
            <w:vAlign w:val="center"/>
          </w:tcPr>
          <w:p w14:paraId="0DE98AD2" w14:textId="592D517F" w:rsidR="00E3390B" w:rsidRPr="009F28BF" w:rsidRDefault="00E3390B" w:rsidP="009F28BF">
            <w:pPr>
              <w:jc w:val="center"/>
              <w:rPr>
                <w:rFonts w:asciiTheme="majorHAnsi" w:hAnsiTheme="majorHAnsi" w:cs="Tahoma"/>
                <w:sz w:val="18"/>
                <w:szCs w:val="18"/>
              </w:rPr>
            </w:pPr>
            <w:r w:rsidRPr="009F28BF">
              <w:rPr>
                <w:rFonts w:asciiTheme="majorHAnsi" w:hAnsiTheme="majorHAnsi" w:cs="Arial"/>
                <w:sz w:val="18"/>
                <w:szCs w:val="18"/>
              </w:rPr>
              <w:t>14.502,13</w:t>
            </w:r>
          </w:p>
        </w:tc>
      </w:tr>
      <w:tr w:rsidR="00E3390B" w:rsidRPr="009F28BF" w14:paraId="0E68CBAE" w14:textId="77777777" w:rsidTr="009F28BF">
        <w:trPr>
          <w:trHeight w:val="298"/>
        </w:trPr>
        <w:tc>
          <w:tcPr>
            <w:tcW w:w="0" w:type="auto"/>
            <w:shd w:val="clear" w:color="auto" w:fill="auto"/>
            <w:noWrap/>
            <w:vAlign w:val="center"/>
          </w:tcPr>
          <w:p w14:paraId="5570F37B" w14:textId="1C04222C"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0250430</w:t>
            </w:r>
          </w:p>
        </w:tc>
        <w:tc>
          <w:tcPr>
            <w:tcW w:w="0" w:type="auto"/>
            <w:shd w:val="clear" w:color="auto" w:fill="auto"/>
            <w:noWrap/>
            <w:vAlign w:val="center"/>
          </w:tcPr>
          <w:p w14:paraId="69398C60" w14:textId="3B44B2E4"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NTP UMAG -  UL.EPIFANIO/LIMARSKA</w:t>
            </w:r>
          </w:p>
        </w:tc>
        <w:tc>
          <w:tcPr>
            <w:tcW w:w="0" w:type="auto"/>
            <w:shd w:val="clear" w:color="auto" w:fill="auto"/>
            <w:noWrap/>
            <w:vAlign w:val="center"/>
          </w:tcPr>
          <w:p w14:paraId="5FCB1EC8" w14:textId="0177E6F7"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21.053,17</w:t>
            </w:r>
          </w:p>
        </w:tc>
      </w:tr>
      <w:tr w:rsidR="00E3390B" w:rsidRPr="009F28BF" w14:paraId="5B9A575F" w14:textId="77777777" w:rsidTr="009F28BF">
        <w:trPr>
          <w:trHeight w:val="298"/>
        </w:trPr>
        <w:tc>
          <w:tcPr>
            <w:tcW w:w="0" w:type="auto"/>
            <w:shd w:val="clear" w:color="auto" w:fill="auto"/>
            <w:noWrap/>
            <w:vAlign w:val="center"/>
            <w:hideMark/>
          </w:tcPr>
          <w:p w14:paraId="0E87B0FE" w14:textId="228ABC14"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0250431</w:t>
            </w:r>
          </w:p>
        </w:tc>
        <w:tc>
          <w:tcPr>
            <w:tcW w:w="0" w:type="auto"/>
            <w:shd w:val="clear" w:color="auto" w:fill="auto"/>
            <w:noWrap/>
            <w:vAlign w:val="center"/>
            <w:hideMark/>
          </w:tcPr>
          <w:p w14:paraId="069DADC2" w14:textId="1458CCD2"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NTP UMAG-STAROGRADSKA JEZGRA</w:t>
            </w:r>
          </w:p>
        </w:tc>
        <w:tc>
          <w:tcPr>
            <w:tcW w:w="0" w:type="auto"/>
            <w:shd w:val="clear" w:color="auto" w:fill="auto"/>
            <w:noWrap/>
            <w:vAlign w:val="center"/>
            <w:hideMark/>
          </w:tcPr>
          <w:p w14:paraId="6A1FA8C4" w14:textId="43930B65"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51.583,58</w:t>
            </w:r>
          </w:p>
        </w:tc>
      </w:tr>
      <w:tr w:rsidR="00E3390B" w:rsidRPr="009F28BF" w14:paraId="5F8989A3" w14:textId="77777777" w:rsidTr="009F28BF">
        <w:trPr>
          <w:trHeight w:val="298"/>
        </w:trPr>
        <w:tc>
          <w:tcPr>
            <w:tcW w:w="0" w:type="auto"/>
            <w:shd w:val="clear" w:color="auto" w:fill="auto"/>
            <w:noWrap/>
            <w:vAlign w:val="center"/>
            <w:hideMark/>
          </w:tcPr>
          <w:p w14:paraId="4B16AE21" w14:textId="6D942A18"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0250432</w:t>
            </w:r>
          </w:p>
        </w:tc>
        <w:tc>
          <w:tcPr>
            <w:tcW w:w="0" w:type="auto"/>
            <w:shd w:val="clear" w:color="auto" w:fill="auto"/>
            <w:noWrap/>
            <w:vAlign w:val="center"/>
            <w:hideMark/>
          </w:tcPr>
          <w:p w14:paraId="402300EE" w14:textId="2718F8C3"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NTP UMAG CESTA DANTE-OBALA ŠETNICA</w:t>
            </w:r>
          </w:p>
        </w:tc>
        <w:tc>
          <w:tcPr>
            <w:tcW w:w="0" w:type="auto"/>
            <w:shd w:val="clear" w:color="auto" w:fill="auto"/>
            <w:noWrap/>
            <w:vAlign w:val="center"/>
            <w:hideMark/>
          </w:tcPr>
          <w:p w14:paraId="19E7753E" w14:textId="5EF6E79A"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5.560,00</w:t>
            </w:r>
          </w:p>
        </w:tc>
      </w:tr>
      <w:tr w:rsidR="00E3390B" w:rsidRPr="009F28BF" w14:paraId="08624813" w14:textId="77777777" w:rsidTr="009F28BF">
        <w:trPr>
          <w:trHeight w:val="298"/>
        </w:trPr>
        <w:tc>
          <w:tcPr>
            <w:tcW w:w="0" w:type="auto"/>
            <w:shd w:val="clear" w:color="auto" w:fill="auto"/>
            <w:noWrap/>
            <w:vAlign w:val="center"/>
            <w:hideMark/>
          </w:tcPr>
          <w:p w14:paraId="6DEFB001" w14:textId="7EC0BDB2"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02504881</w:t>
            </w:r>
          </w:p>
        </w:tc>
        <w:tc>
          <w:tcPr>
            <w:tcW w:w="0" w:type="auto"/>
            <w:shd w:val="clear" w:color="auto" w:fill="auto"/>
            <w:noWrap/>
            <w:vAlign w:val="center"/>
            <w:hideMark/>
          </w:tcPr>
          <w:p w14:paraId="1F4012DC" w14:textId="2F2B20EA"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STP ROVINJ UL.BRAĆE PESEL 2023.</w:t>
            </w:r>
          </w:p>
        </w:tc>
        <w:tc>
          <w:tcPr>
            <w:tcW w:w="0" w:type="auto"/>
            <w:shd w:val="clear" w:color="auto" w:fill="auto"/>
            <w:noWrap/>
            <w:vAlign w:val="center"/>
            <w:hideMark/>
          </w:tcPr>
          <w:p w14:paraId="782040C9" w14:textId="532A4DEA"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19.623,24</w:t>
            </w:r>
          </w:p>
        </w:tc>
      </w:tr>
      <w:tr w:rsidR="00E3390B" w:rsidRPr="009F28BF" w14:paraId="37A6B88D" w14:textId="77777777" w:rsidTr="009F28BF">
        <w:trPr>
          <w:trHeight w:val="298"/>
        </w:trPr>
        <w:tc>
          <w:tcPr>
            <w:tcW w:w="0" w:type="auto"/>
            <w:shd w:val="clear" w:color="auto" w:fill="auto"/>
            <w:noWrap/>
            <w:vAlign w:val="center"/>
          </w:tcPr>
          <w:p w14:paraId="34C68305" w14:textId="14691619"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02504883</w:t>
            </w:r>
          </w:p>
        </w:tc>
        <w:tc>
          <w:tcPr>
            <w:tcW w:w="0" w:type="auto"/>
            <w:shd w:val="clear" w:color="auto" w:fill="auto"/>
            <w:noWrap/>
            <w:vAlign w:val="center"/>
          </w:tcPr>
          <w:p w14:paraId="3E9D1DA0" w14:textId="69E9EB89"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STP ROVINJ – NASELJE SALTERIA 2023.</w:t>
            </w:r>
          </w:p>
        </w:tc>
        <w:tc>
          <w:tcPr>
            <w:tcW w:w="0" w:type="auto"/>
            <w:shd w:val="clear" w:color="auto" w:fill="auto"/>
            <w:noWrap/>
            <w:vAlign w:val="center"/>
          </w:tcPr>
          <w:p w14:paraId="2C864F8E" w14:textId="20AC8EF8"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5.332,50</w:t>
            </w:r>
          </w:p>
        </w:tc>
      </w:tr>
      <w:tr w:rsidR="00E3390B" w:rsidRPr="009F28BF" w14:paraId="6F08A69E" w14:textId="77777777" w:rsidTr="009F28BF">
        <w:trPr>
          <w:trHeight w:val="298"/>
        </w:trPr>
        <w:tc>
          <w:tcPr>
            <w:tcW w:w="0" w:type="auto"/>
            <w:shd w:val="clear" w:color="auto" w:fill="auto"/>
            <w:noWrap/>
            <w:vAlign w:val="center"/>
          </w:tcPr>
          <w:p w14:paraId="3D73A77E" w14:textId="617F1849"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0250495</w:t>
            </w:r>
          </w:p>
        </w:tc>
        <w:tc>
          <w:tcPr>
            <w:tcW w:w="0" w:type="auto"/>
            <w:shd w:val="clear" w:color="auto" w:fill="auto"/>
            <w:noWrap/>
            <w:vAlign w:val="center"/>
          </w:tcPr>
          <w:p w14:paraId="18ED5528" w14:textId="48DFFFAF"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STP UMAG - MURINE</w:t>
            </w:r>
          </w:p>
        </w:tc>
        <w:tc>
          <w:tcPr>
            <w:tcW w:w="0" w:type="auto"/>
            <w:shd w:val="clear" w:color="auto" w:fill="auto"/>
            <w:noWrap/>
            <w:vAlign w:val="center"/>
          </w:tcPr>
          <w:p w14:paraId="63E8A4D7" w14:textId="1B180B24"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4.256,78</w:t>
            </w:r>
          </w:p>
        </w:tc>
      </w:tr>
      <w:tr w:rsidR="00E3390B" w:rsidRPr="009F28BF" w14:paraId="5256237B" w14:textId="77777777" w:rsidTr="009F28BF">
        <w:trPr>
          <w:trHeight w:val="298"/>
        </w:trPr>
        <w:tc>
          <w:tcPr>
            <w:tcW w:w="0" w:type="auto"/>
            <w:shd w:val="clear" w:color="auto" w:fill="auto"/>
            <w:noWrap/>
            <w:vAlign w:val="center"/>
            <w:hideMark/>
          </w:tcPr>
          <w:p w14:paraId="39ECE56C" w14:textId="5F692489"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02505</w:t>
            </w:r>
          </w:p>
        </w:tc>
        <w:tc>
          <w:tcPr>
            <w:tcW w:w="0" w:type="auto"/>
            <w:shd w:val="clear" w:color="auto" w:fill="auto"/>
            <w:noWrap/>
            <w:vAlign w:val="center"/>
            <w:hideMark/>
          </w:tcPr>
          <w:p w14:paraId="502A3AF9" w14:textId="51CE3C32"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PLINOVOD FAŽANA</w:t>
            </w:r>
          </w:p>
        </w:tc>
        <w:tc>
          <w:tcPr>
            <w:tcW w:w="0" w:type="auto"/>
            <w:shd w:val="clear" w:color="auto" w:fill="auto"/>
            <w:noWrap/>
            <w:vAlign w:val="center"/>
            <w:hideMark/>
          </w:tcPr>
          <w:p w14:paraId="7F253B05" w14:textId="36587BF1" w:rsidR="00E3390B" w:rsidRPr="009F28BF" w:rsidRDefault="00E3390B" w:rsidP="009F28BF">
            <w:pPr>
              <w:jc w:val="center"/>
              <w:rPr>
                <w:rFonts w:asciiTheme="majorHAnsi" w:hAnsiTheme="majorHAnsi" w:cs="Tahoma"/>
                <w:sz w:val="18"/>
                <w:szCs w:val="18"/>
              </w:rPr>
            </w:pPr>
            <w:r w:rsidRPr="009F28BF">
              <w:rPr>
                <w:rFonts w:asciiTheme="majorHAnsi" w:hAnsiTheme="majorHAnsi" w:cs="Arial"/>
                <w:color w:val="000000"/>
                <w:sz w:val="18"/>
                <w:szCs w:val="18"/>
              </w:rPr>
              <w:t>149.357,89</w:t>
            </w:r>
          </w:p>
        </w:tc>
      </w:tr>
      <w:tr w:rsidR="00E3390B" w:rsidRPr="009F28BF" w14:paraId="59F79E04" w14:textId="77777777" w:rsidTr="009F28BF">
        <w:trPr>
          <w:trHeight w:val="314"/>
        </w:trPr>
        <w:tc>
          <w:tcPr>
            <w:tcW w:w="0" w:type="auto"/>
            <w:gridSpan w:val="2"/>
            <w:shd w:val="clear" w:color="auto" w:fill="auto"/>
            <w:noWrap/>
            <w:vAlign w:val="center"/>
            <w:hideMark/>
          </w:tcPr>
          <w:p w14:paraId="1532A049" w14:textId="03E08676" w:rsidR="00E3390B" w:rsidRPr="009F28BF" w:rsidRDefault="00E3390B" w:rsidP="009F28BF">
            <w:pPr>
              <w:jc w:val="center"/>
              <w:rPr>
                <w:rFonts w:asciiTheme="majorHAnsi" w:hAnsiTheme="majorHAnsi" w:cs="Tahoma"/>
                <w:b/>
                <w:sz w:val="18"/>
                <w:szCs w:val="18"/>
              </w:rPr>
            </w:pPr>
            <w:r w:rsidRPr="009F28BF">
              <w:rPr>
                <w:rFonts w:asciiTheme="majorHAnsi" w:hAnsiTheme="majorHAnsi" w:cs="Arial"/>
                <w:color w:val="000000"/>
                <w:sz w:val="18"/>
                <w:szCs w:val="18"/>
              </w:rPr>
              <w:t>UKUPNO:</w:t>
            </w:r>
          </w:p>
        </w:tc>
        <w:tc>
          <w:tcPr>
            <w:tcW w:w="0" w:type="auto"/>
            <w:shd w:val="clear" w:color="auto" w:fill="auto"/>
            <w:noWrap/>
            <w:vAlign w:val="center"/>
            <w:hideMark/>
          </w:tcPr>
          <w:p w14:paraId="523BC4BE" w14:textId="579301CE" w:rsidR="00E3390B" w:rsidRPr="009F28BF" w:rsidRDefault="00E3390B" w:rsidP="009F28BF">
            <w:pPr>
              <w:jc w:val="center"/>
              <w:rPr>
                <w:rFonts w:asciiTheme="majorHAnsi" w:hAnsiTheme="majorHAnsi" w:cs="Tahoma"/>
                <w:b/>
                <w:sz w:val="18"/>
                <w:szCs w:val="18"/>
              </w:rPr>
            </w:pPr>
            <w:r w:rsidRPr="009F28BF">
              <w:rPr>
                <w:rFonts w:asciiTheme="majorHAnsi" w:hAnsiTheme="majorHAnsi" w:cs="Arial"/>
                <w:b/>
                <w:bCs/>
                <w:color w:val="000000"/>
                <w:sz w:val="18"/>
                <w:szCs w:val="18"/>
              </w:rPr>
              <w:t>591.272,54</w:t>
            </w:r>
          </w:p>
        </w:tc>
      </w:tr>
    </w:tbl>
    <w:p w14:paraId="0B75D600" w14:textId="77777777" w:rsidR="006D3A29" w:rsidRPr="00C855A4" w:rsidRDefault="006D3A29" w:rsidP="00C855A4">
      <w:pPr>
        <w:jc w:val="both"/>
        <w:rPr>
          <w:rFonts w:asciiTheme="majorHAnsi" w:hAnsiTheme="majorHAnsi"/>
        </w:rPr>
      </w:pPr>
    </w:p>
    <w:p w14:paraId="429F699C" w14:textId="77777777" w:rsidR="006D3A29" w:rsidRPr="00C855A4" w:rsidRDefault="006D3A29" w:rsidP="00C855A4">
      <w:pPr>
        <w:jc w:val="both"/>
        <w:rPr>
          <w:rFonts w:asciiTheme="majorHAnsi" w:hAnsiTheme="majorHAnsi"/>
        </w:rPr>
      </w:pPr>
    </w:p>
    <w:tbl>
      <w:tblPr>
        <w:tblW w:w="5000" w:type="pct"/>
        <w:tblLayout w:type="fixed"/>
        <w:tblCellMar>
          <w:left w:w="10" w:type="dxa"/>
          <w:right w:w="10" w:type="dxa"/>
        </w:tblCellMar>
        <w:tblLook w:val="04A0" w:firstRow="1" w:lastRow="0" w:firstColumn="1" w:lastColumn="0" w:noHBand="0" w:noVBand="1"/>
      </w:tblPr>
      <w:tblGrid>
        <w:gridCol w:w="9070"/>
      </w:tblGrid>
      <w:tr w:rsidR="00A403F3" w:rsidRPr="00C855A4" w14:paraId="2CF04925" w14:textId="77777777" w:rsidTr="006D3A29">
        <w:trPr>
          <w:trHeight w:val="340"/>
        </w:trPr>
        <w:tc>
          <w:tcPr>
            <w:tcW w:w="9286" w:type="dxa"/>
            <w:shd w:val="clear" w:color="auto" w:fill="E7E7FF"/>
            <w:tcMar>
              <w:top w:w="0" w:type="dxa"/>
              <w:left w:w="108" w:type="dxa"/>
              <w:bottom w:w="0" w:type="dxa"/>
              <w:right w:w="108" w:type="dxa"/>
            </w:tcMar>
            <w:vAlign w:val="center"/>
          </w:tcPr>
          <w:p w14:paraId="78A35491" w14:textId="77777777" w:rsidR="00A403F3" w:rsidRPr="00C855A4" w:rsidRDefault="00A403F3" w:rsidP="00C855A4">
            <w:pPr>
              <w:pStyle w:val="Standard"/>
              <w:spacing w:after="0"/>
              <w:rPr>
                <w:rFonts w:asciiTheme="majorHAnsi" w:hAnsiTheme="majorHAnsi" w:cs="Arial"/>
                <w:b/>
                <w:color w:val="262626"/>
                <w:kern w:val="0"/>
                <w:lang w:eastAsia="en-US"/>
              </w:rPr>
            </w:pPr>
            <w:r w:rsidRPr="00C855A4">
              <w:rPr>
                <w:rFonts w:asciiTheme="majorHAnsi" w:hAnsiTheme="majorHAnsi" w:cs="Arial"/>
                <w:b/>
                <w:color w:val="262626"/>
                <w:kern w:val="0"/>
                <w:lang w:eastAsia="en-US"/>
              </w:rPr>
              <w:t>Kratkotrajna imovina</w:t>
            </w:r>
          </w:p>
        </w:tc>
      </w:tr>
    </w:tbl>
    <w:p w14:paraId="1932DDB2" w14:textId="77777777" w:rsidR="00A403F3" w:rsidRPr="00C855A4" w:rsidRDefault="00A403F3" w:rsidP="00C855A4">
      <w:pPr>
        <w:pStyle w:val="Odlomakpopisa"/>
        <w:ind w:left="0"/>
        <w:jc w:val="both"/>
        <w:rPr>
          <w:rFonts w:asciiTheme="majorHAnsi" w:hAnsiTheme="majorHAnsi"/>
          <w:color w:val="0F243E"/>
        </w:rPr>
      </w:pPr>
    </w:p>
    <w:p w14:paraId="5CA964B8" w14:textId="0C95E337" w:rsidR="006C7667" w:rsidRDefault="00396317" w:rsidP="00C855A4">
      <w:pPr>
        <w:jc w:val="both"/>
        <w:rPr>
          <w:rFonts w:asciiTheme="majorHAnsi" w:hAnsiTheme="majorHAnsi"/>
        </w:rPr>
      </w:pPr>
      <w:r w:rsidRPr="00C855A4">
        <w:rPr>
          <w:rFonts w:asciiTheme="majorHAnsi" w:hAnsiTheme="majorHAnsi"/>
        </w:rPr>
        <w:t xml:space="preserve">Kratkotrajna imovina evidentirana je u ukupnom iznosu od </w:t>
      </w:r>
      <w:r w:rsidR="002C7C49" w:rsidRPr="00C855A4">
        <w:rPr>
          <w:rFonts w:asciiTheme="majorHAnsi" w:hAnsiTheme="majorHAnsi"/>
        </w:rPr>
        <w:t>4.017.430,38 eura</w:t>
      </w:r>
      <w:r w:rsidRPr="00C855A4">
        <w:rPr>
          <w:rFonts w:asciiTheme="majorHAnsi" w:hAnsiTheme="majorHAnsi"/>
        </w:rPr>
        <w:t xml:space="preserve"> a čin</w:t>
      </w:r>
      <w:r w:rsidR="00D2331C" w:rsidRPr="00C855A4">
        <w:rPr>
          <w:rFonts w:asciiTheme="majorHAnsi" w:hAnsiTheme="majorHAnsi"/>
        </w:rPr>
        <w:t>e</w:t>
      </w:r>
      <w:r w:rsidRPr="00C855A4">
        <w:rPr>
          <w:rFonts w:asciiTheme="majorHAnsi" w:hAnsiTheme="majorHAnsi"/>
        </w:rPr>
        <w:t xml:space="preserve"> je</w:t>
      </w:r>
      <w:r w:rsidR="00D2331C" w:rsidRPr="00C855A4">
        <w:rPr>
          <w:rFonts w:asciiTheme="majorHAnsi" w:hAnsiTheme="majorHAnsi"/>
        </w:rPr>
        <w:t xml:space="preserve">: </w:t>
      </w:r>
      <w:r w:rsidRPr="00C855A4">
        <w:rPr>
          <w:rFonts w:asciiTheme="majorHAnsi" w:hAnsiTheme="majorHAnsi"/>
        </w:rPr>
        <w:t>novac u banci i blagajni (</w:t>
      </w:r>
      <w:r w:rsidR="009F73E7" w:rsidRPr="00C855A4">
        <w:rPr>
          <w:rFonts w:asciiTheme="majorHAnsi" w:hAnsiTheme="majorHAnsi"/>
        </w:rPr>
        <w:t>3</w:t>
      </w:r>
      <w:r w:rsidR="002C7C49" w:rsidRPr="00C855A4">
        <w:rPr>
          <w:rFonts w:asciiTheme="majorHAnsi" w:hAnsiTheme="majorHAnsi"/>
        </w:rPr>
        <w:t>6</w:t>
      </w:r>
      <w:r w:rsidRPr="00C855A4">
        <w:rPr>
          <w:rFonts w:asciiTheme="majorHAnsi" w:hAnsiTheme="majorHAnsi"/>
        </w:rPr>
        <w:t>%), potraživanja (</w:t>
      </w:r>
      <w:r w:rsidR="002C7C49" w:rsidRPr="00C855A4">
        <w:rPr>
          <w:rFonts w:asciiTheme="majorHAnsi" w:hAnsiTheme="majorHAnsi"/>
        </w:rPr>
        <w:t>34</w:t>
      </w:r>
      <w:r w:rsidR="009F73E7" w:rsidRPr="00C855A4">
        <w:rPr>
          <w:rFonts w:asciiTheme="majorHAnsi" w:hAnsiTheme="majorHAnsi"/>
        </w:rPr>
        <w:t>%),  z</w:t>
      </w:r>
      <w:r w:rsidRPr="00C855A4">
        <w:rPr>
          <w:rFonts w:asciiTheme="majorHAnsi" w:hAnsiTheme="majorHAnsi"/>
        </w:rPr>
        <w:t>alihe (</w:t>
      </w:r>
      <w:r w:rsidR="002C7C49" w:rsidRPr="00C855A4">
        <w:rPr>
          <w:rFonts w:asciiTheme="majorHAnsi" w:hAnsiTheme="majorHAnsi"/>
        </w:rPr>
        <w:t>5</w:t>
      </w:r>
      <w:r w:rsidRPr="00C855A4">
        <w:rPr>
          <w:rFonts w:asciiTheme="majorHAnsi" w:hAnsiTheme="majorHAnsi"/>
        </w:rPr>
        <w:t>%) te financijska imovina</w:t>
      </w:r>
      <w:r w:rsidR="006C7667" w:rsidRPr="00C855A4">
        <w:rPr>
          <w:rFonts w:asciiTheme="majorHAnsi" w:hAnsiTheme="majorHAnsi"/>
        </w:rPr>
        <w:t xml:space="preserve"> (</w:t>
      </w:r>
      <w:r w:rsidR="002C7C49" w:rsidRPr="00C855A4">
        <w:rPr>
          <w:rFonts w:asciiTheme="majorHAnsi" w:hAnsiTheme="majorHAnsi"/>
        </w:rPr>
        <w:t>25</w:t>
      </w:r>
      <w:r w:rsidR="006C7667" w:rsidRPr="00C855A4">
        <w:rPr>
          <w:rFonts w:asciiTheme="majorHAnsi" w:hAnsiTheme="majorHAnsi"/>
        </w:rPr>
        <w:t>%).</w:t>
      </w:r>
    </w:p>
    <w:p w14:paraId="2FED44BD" w14:textId="77777777" w:rsidR="009F28BF" w:rsidRPr="00C855A4" w:rsidRDefault="009F28BF" w:rsidP="00C855A4">
      <w:pPr>
        <w:jc w:val="both"/>
        <w:rPr>
          <w:rFonts w:asciiTheme="majorHAnsi" w:hAnsiTheme="majorHAnsi"/>
        </w:rPr>
      </w:pPr>
    </w:p>
    <w:p w14:paraId="6A776CF0" w14:textId="3C72C3CD" w:rsidR="00396317" w:rsidRPr="00C855A4" w:rsidRDefault="00396317" w:rsidP="00C855A4">
      <w:pPr>
        <w:jc w:val="both"/>
        <w:rPr>
          <w:rFonts w:asciiTheme="majorHAnsi" w:hAnsiTheme="majorHAnsi"/>
        </w:rPr>
      </w:pPr>
      <w:r w:rsidRPr="00C855A4">
        <w:rPr>
          <w:rFonts w:asciiTheme="majorHAnsi" w:hAnsiTheme="majorHAnsi"/>
        </w:rPr>
        <w:t>Zalihe (</w:t>
      </w:r>
      <w:r w:rsidR="002C7C49" w:rsidRPr="00C855A4">
        <w:rPr>
          <w:rFonts w:asciiTheme="majorHAnsi" w:hAnsiTheme="majorHAnsi"/>
        </w:rPr>
        <w:t>218</w:t>
      </w:r>
      <w:r w:rsidR="009F28BF">
        <w:rPr>
          <w:rFonts w:asciiTheme="majorHAnsi" w:hAnsiTheme="majorHAnsi"/>
        </w:rPr>
        <w:t>.</w:t>
      </w:r>
      <w:r w:rsidR="002C7C49" w:rsidRPr="00C855A4">
        <w:rPr>
          <w:rFonts w:asciiTheme="majorHAnsi" w:hAnsiTheme="majorHAnsi"/>
        </w:rPr>
        <w:t xml:space="preserve">352,53 eura </w:t>
      </w:r>
      <w:r w:rsidRPr="00C855A4">
        <w:rPr>
          <w:rFonts w:asciiTheme="majorHAnsi" w:hAnsiTheme="majorHAnsi"/>
        </w:rPr>
        <w:t>) se odnose na sirovine i materijal te trgovačku robu. Utrošak istih se obračunava i evidentira po prosječnim pon</w:t>
      </w:r>
      <w:r w:rsidR="00995BA2" w:rsidRPr="00C855A4">
        <w:rPr>
          <w:rFonts w:asciiTheme="majorHAnsi" w:hAnsiTheme="majorHAnsi"/>
        </w:rPr>
        <w:t>deriranim cijenama dok se zaliha</w:t>
      </w:r>
      <w:r w:rsidRPr="00C855A4">
        <w:rPr>
          <w:rFonts w:asciiTheme="majorHAnsi" w:hAnsiTheme="majorHAnsi"/>
        </w:rPr>
        <w:t xml:space="preserve"> sitnog inventara otpisuju u 100%-om iznosu odmah po stavljanju u uporabu. U odnosu na prethodno izvještajno razdoblje evidentirano je </w:t>
      </w:r>
      <w:r w:rsidR="00E71DDD" w:rsidRPr="00C855A4">
        <w:rPr>
          <w:rFonts w:asciiTheme="majorHAnsi" w:hAnsiTheme="majorHAnsi"/>
        </w:rPr>
        <w:t xml:space="preserve">povećanje od </w:t>
      </w:r>
      <w:r w:rsidR="002C7C49" w:rsidRPr="00C855A4">
        <w:rPr>
          <w:rFonts w:asciiTheme="majorHAnsi" w:hAnsiTheme="majorHAnsi"/>
        </w:rPr>
        <w:t>39</w:t>
      </w:r>
      <w:r w:rsidRPr="00C855A4">
        <w:rPr>
          <w:rFonts w:asciiTheme="majorHAnsi" w:hAnsiTheme="majorHAnsi"/>
        </w:rPr>
        <w:t>% po</w:t>
      </w:r>
      <w:r w:rsidR="00E71DDD" w:rsidRPr="00C855A4">
        <w:rPr>
          <w:rFonts w:asciiTheme="majorHAnsi" w:hAnsiTheme="majorHAnsi"/>
        </w:rPr>
        <w:t xml:space="preserve">većanja </w:t>
      </w:r>
      <w:r w:rsidRPr="00C855A4">
        <w:rPr>
          <w:rFonts w:asciiTheme="majorHAnsi" w:hAnsiTheme="majorHAnsi"/>
        </w:rPr>
        <w:t xml:space="preserve"> zaliha sirovina i materijala. Struktura na 31.12.202</w:t>
      </w:r>
      <w:r w:rsidR="002C7C49" w:rsidRPr="00C855A4">
        <w:rPr>
          <w:rFonts w:asciiTheme="majorHAnsi" w:hAnsiTheme="majorHAnsi"/>
        </w:rPr>
        <w:t>3</w:t>
      </w:r>
      <w:r w:rsidRPr="00C855A4">
        <w:rPr>
          <w:rFonts w:asciiTheme="majorHAnsi" w:hAnsiTheme="majorHAnsi"/>
        </w:rPr>
        <w:t>. je sl</w:t>
      </w:r>
      <w:r w:rsidR="00E57913" w:rsidRPr="00C855A4">
        <w:rPr>
          <w:rFonts w:asciiTheme="majorHAnsi" w:hAnsiTheme="majorHAnsi"/>
        </w:rPr>
        <w:t>i</w:t>
      </w:r>
      <w:r w:rsidRPr="00C855A4">
        <w:rPr>
          <w:rFonts w:asciiTheme="majorHAnsi" w:hAnsiTheme="majorHAnsi"/>
        </w:rPr>
        <w:t>jedeća:</w:t>
      </w:r>
    </w:p>
    <w:p w14:paraId="029B357E" w14:textId="77777777" w:rsidR="00396317" w:rsidRPr="00C855A4" w:rsidRDefault="00396317" w:rsidP="00C855A4">
      <w:pPr>
        <w:jc w:val="both"/>
        <w:rPr>
          <w:rFonts w:asciiTheme="majorHAnsi" w:hAnsiTheme="majorHAnsi"/>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ook w:val="01E0" w:firstRow="1" w:lastRow="1" w:firstColumn="1" w:lastColumn="1" w:noHBand="0" w:noVBand="0"/>
      </w:tblPr>
      <w:tblGrid>
        <w:gridCol w:w="2613"/>
        <w:gridCol w:w="1308"/>
        <w:gridCol w:w="1332"/>
      </w:tblGrid>
      <w:tr w:rsidR="002C7C49" w:rsidRPr="00C855A4" w14:paraId="6E4085F7" w14:textId="77777777" w:rsidTr="00C855A4">
        <w:trPr>
          <w:trHeight w:val="317"/>
          <w:jc w:val="center"/>
        </w:trPr>
        <w:tc>
          <w:tcPr>
            <w:tcW w:w="2613" w:type="dxa"/>
            <w:shd w:val="clear" w:color="auto" w:fill="EAEAEA"/>
            <w:vAlign w:val="center"/>
          </w:tcPr>
          <w:p w14:paraId="175FD162" w14:textId="77777777" w:rsidR="002C7C49" w:rsidRPr="00C855A4" w:rsidRDefault="002C7C49" w:rsidP="00C855A4">
            <w:pPr>
              <w:jc w:val="center"/>
              <w:rPr>
                <w:rFonts w:asciiTheme="majorHAnsi" w:hAnsiTheme="majorHAnsi" w:cs="Tahoma"/>
                <w:b/>
                <w:sz w:val="18"/>
                <w:szCs w:val="18"/>
              </w:rPr>
            </w:pPr>
            <w:r w:rsidRPr="00C855A4">
              <w:rPr>
                <w:rFonts w:asciiTheme="majorHAnsi" w:hAnsiTheme="majorHAnsi" w:cs="Tahoma"/>
                <w:b/>
                <w:sz w:val="18"/>
                <w:szCs w:val="18"/>
              </w:rPr>
              <w:t>NAZIV</w:t>
            </w:r>
          </w:p>
        </w:tc>
        <w:tc>
          <w:tcPr>
            <w:tcW w:w="1308" w:type="dxa"/>
            <w:shd w:val="clear" w:color="auto" w:fill="EAEAEA"/>
          </w:tcPr>
          <w:p w14:paraId="51F04F54" w14:textId="63C6D040" w:rsidR="002C7C49" w:rsidRPr="00C855A4" w:rsidRDefault="002C7C49" w:rsidP="00C855A4">
            <w:pPr>
              <w:jc w:val="right"/>
              <w:rPr>
                <w:rFonts w:asciiTheme="majorHAnsi" w:hAnsiTheme="majorHAnsi" w:cs="Tahoma"/>
                <w:b/>
                <w:sz w:val="18"/>
                <w:szCs w:val="18"/>
              </w:rPr>
            </w:pPr>
            <w:r w:rsidRPr="00C855A4">
              <w:rPr>
                <w:rFonts w:asciiTheme="majorHAnsi" w:hAnsiTheme="majorHAnsi"/>
                <w:sz w:val="18"/>
                <w:szCs w:val="18"/>
              </w:rPr>
              <w:t>31.12.2022.</w:t>
            </w:r>
          </w:p>
        </w:tc>
        <w:tc>
          <w:tcPr>
            <w:tcW w:w="1332" w:type="dxa"/>
            <w:shd w:val="clear" w:color="auto" w:fill="EAEAEA"/>
          </w:tcPr>
          <w:p w14:paraId="0B20393D" w14:textId="17F106A6" w:rsidR="002C7C49" w:rsidRPr="00C855A4" w:rsidRDefault="002C7C49" w:rsidP="00C855A4">
            <w:pPr>
              <w:jc w:val="right"/>
              <w:rPr>
                <w:rFonts w:asciiTheme="majorHAnsi" w:hAnsiTheme="majorHAnsi" w:cs="Tahoma"/>
                <w:b/>
                <w:sz w:val="18"/>
                <w:szCs w:val="18"/>
              </w:rPr>
            </w:pPr>
            <w:r w:rsidRPr="00C855A4">
              <w:rPr>
                <w:rFonts w:asciiTheme="majorHAnsi" w:hAnsiTheme="majorHAnsi"/>
                <w:sz w:val="18"/>
                <w:szCs w:val="18"/>
              </w:rPr>
              <w:t>31.12.2023.</w:t>
            </w:r>
          </w:p>
        </w:tc>
      </w:tr>
      <w:tr w:rsidR="002C7C49" w:rsidRPr="00C855A4" w14:paraId="69D83ED2" w14:textId="77777777" w:rsidTr="00C855A4">
        <w:trPr>
          <w:trHeight w:val="300"/>
          <w:jc w:val="center"/>
        </w:trPr>
        <w:tc>
          <w:tcPr>
            <w:tcW w:w="2613" w:type="dxa"/>
            <w:shd w:val="clear" w:color="auto" w:fill="auto"/>
            <w:vAlign w:val="center"/>
          </w:tcPr>
          <w:p w14:paraId="3C604666" w14:textId="77777777" w:rsidR="002C7C49" w:rsidRPr="00C855A4" w:rsidRDefault="002C7C49" w:rsidP="00C855A4">
            <w:pPr>
              <w:rPr>
                <w:rFonts w:asciiTheme="majorHAnsi" w:hAnsiTheme="majorHAnsi" w:cs="Tahoma"/>
                <w:sz w:val="18"/>
                <w:szCs w:val="18"/>
              </w:rPr>
            </w:pPr>
            <w:r w:rsidRPr="00C855A4">
              <w:rPr>
                <w:rFonts w:asciiTheme="majorHAnsi" w:hAnsiTheme="majorHAnsi" w:cs="Tahoma"/>
                <w:sz w:val="18"/>
                <w:szCs w:val="18"/>
              </w:rPr>
              <w:t>Zaliha sirovina i materijala</w:t>
            </w:r>
          </w:p>
        </w:tc>
        <w:tc>
          <w:tcPr>
            <w:tcW w:w="1308" w:type="dxa"/>
            <w:shd w:val="clear" w:color="auto" w:fill="auto"/>
          </w:tcPr>
          <w:p w14:paraId="54797FA9" w14:textId="43BC226A" w:rsidR="002C7C49" w:rsidRPr="00C855A4" w:rsidRDefault="002C7C49" w:rsidP="00C855A4">
            <w:pPr>
              <w:jc w:val="right"/>
              <w:rPr>
                <w:rFonts w:asciiTheme="majorHAnsi" w:hAnsiTheme="majorHAnsi" w:cs="Tahoma"/>
                <w:sz w:val="18"/>
                <w:szCs w:val="18"/>
              </w:rPr>
            </w:pPr>
            <w:r w:rsidRPr="00C855A4">
              <w:rPr>
                <w:rFonts w:asciiTheme="majorHAnsi" w:hAnsiTheme="majorHAnsi"/>
                <w:sz w:val="18"/>
                <w:szCs w:val="18"/>
              </w:rPr>
              <w:t>136.914,99</w:t>
            </w:r>
          </w:p>
        </w:tc>
        <w:tc>
          <w:tcPr>
            <w:tcW w:w="1332" w:type="dxa"/>
            <w:shd w:val="clear" w:color="auto" w:fill="auto"/>
          </w:tcPr>
          <w:p w14:paraId="5423509B" w14:textId="29B92C37" w:rsidR="002C7C49" w:rsidRPr="00C855A4" w:rsidRDefault="002C7C49" w:rsidP="00C855A4">
            <w:pPr>
              <w:jc w:val="right"/>
              <w:rPr>
                <w:rFonts w:asciiTheme="majorHAnsi" w:hAnsiTheme="majorHAnsi" w:cs="Tahoma"/>
                <w:sz w:val="18"/>
                <w:szCs w:val="18"/>
              </w:rPr>
            </w:pPr>
            <w:r w:rsidRPr="00C855A4">
              <w:rPr>
                <w:rFonts w:asciiTheme="majorHAnsi" w:hAnsiTheme="majorHAnsi"/>
                <w:sz w:val="18"/>
                <w:szCs w:val="18"/>
              </w:rPr>
              <w:t>131.322,72</w:t>
            </w:r>
          </w:p>
        </w:tc>
      </w:tr>
      <w:tr w:rsidR="002C7C49" w:rsidRPr="00C855A4" w14:paraId="5FC09B15" w14:textId="77777777" w:rsidTr="00C855A4">
        <w:trPr>
          <w:trHeight w:val="300"/>
          <w:jc w:val="center"/>
        </w:trPr>
        <w:tc>
          <w:tcPr>
            <w:tcW w:w="2613" w:type="dxa"/>
            <w:shd w:val="clear" w:color="auto" w:fill="auto"/>
            <w:vAlign w:val="center"/>
          </w:tcPr>
          <w:p w14:paraId="27EEE970" w14:textId="77777777" w:rsidR="002C7C49" w:rsidRPr="00C855A4" w:rsidRDefault="002C7C49" w:rsidP="00C855A4">
            <w:pPr>
              <w:rPr>
                <w:rFonts w:asciiTheme="majorHAnsi" w:hAnsiTheme="majorHAnsi" w:cs="Tahoma"/>
                <w:sz w:val="18"/>
                <w:szCs w:val="18"/>
              </w:rPr>
            </w:pPr>
            <w:r w:rsidRPr="00C855A4">
              <w:rPr>
                <w:rFonts w:asciiTheme="majorHAnsi" w:hAnsiTheme="majorHAnsi" w:cs="Tahoma"/>
                <w:sz w:val="18"/>
                <w:szCs w:val="18"/>
              </w:rPr>
              <w:t xml:space="preserve">Trgovačka roba </w:t>
            </w:r>
          </w:p>
        </w:tc>
        <w:tc>
          <w:tcPr>
            <w:tcW w:w="1308" w:type="dxa"/>
            <w:shd w:val="clear" w:color="auto" w:fill="auto"/>
          </w:tcPr>
          <w:p w14:paraId="137E3DCA" w14:textId="5A34299B" w:rsidR="002C7C49" w:rsidRPr="00C855A4" w:rsidRDefault="002C7C49" w:rsidP="00C855A4">
            <w:pPr>
              <w:jc w:val="right"/>
              <w:rPr>
                <w:rFonts w:asciiTheme="majorHAnsi" w:hAnsiTheme="majorHAnsi" w:cs="Tahoma"/>
                <w:sz w:val="18"/>
                <w:szCs w:val="18"/>
              </w:rPr>
            </w:pPr>
            <w:r w:rsidRPr="00C855A4">
              <w:rPr>
                <w:rFonts w:asciiTheme="majorHAnsi" w:hAnsiTheme="majorHAnsi"/>
                <w:sz w:val="18"/>
                <w:szCs w:val="18"/>
              </w:rPr>
              <w:t>20.497,45</w:t>
            </w:r>
          </w:p>
        </w:tc>
        <w:tc>
          <w:tcPr>
            <w:tcW w:w="1332" w:type="dxa"/>
            <w:shd w:val="clear" w:color="auto" w:fill="auto"/>
          </w:tcPr>
          <w:p w14:paraId="6D152886" w14:textId="3E9875E4" w:rsidR="002C7C49" w:rsidRPr="00C855A4" w:rsidRDefault="002C7C49" w:rsidP="00C855A4">
            <w:pPr>
              <w:jc w:val="right"/>
              <w:rPr>
                <w:rFonts w:asciiTheme="majorHAnsi" w:hAnsiTheme="majorHAnsi" w:cs="Tahoma"/>
                <w:sz w:val="18"/>
                <w:szCs w:val="18"/>
              </w:rPr>
            </w:pPr>
            <w:r w:rsidRPr="00C855A4">
              <w:rPr>
                <w:rFonts w:asciiTheme="majorHAnsi" w:hAnsiTheme="majorHAnsi"/>
                <w:sz w:val="18"/>
                <w:szCs w:val="18"/>
              </w:rPr>
              <w:t xml:space="preserve">  87.029,81</w:t>
            </w:r>
          </w:p>
        </w:tc>
      </w:tr>
      <w:tr w:rsidR="002C7C49" w:rsidRPr="00C855A4" w14:paraId="6D31304B" w14:textId="77777777" w:rsidTr="00C855A4">
        <w:trPr>
          <w:trHeight w:val="300"/>
          <w:jc w:val="center"/>
        </w:trPr>
        <w:tc>
          <w:tcPr>
            <w:tcW w:w="2613" w:type="dxa"/>
            <w:shd w:val="clear" w:color="auto" w:fill="EAEAEA"/>
            <w:vAlign w:val="center"/>
          </w:tcPr>
          <w:p w14:paraId="7B0A5EF3" w14:textId="77777777" w:rsidR="002C7C49" w:rsidRPr="00C855A4" w:rsidRDefault="002C7C49" w:rsidP="00C855A4">
            <w:pPr>
              <w:rPr>
                <w:rFonts w:asciiTheme="majorHAnsi" w:hAnsiTheme="majorHAnsi" w:cs="Tahoma"/>
                <w:b/>
                <w:sz w:val="18"/>
                <w:szCs w:val="18"/>
              </w:rPr>
            </w:pPr>
            <w:r w:rsidRPr="00C855A4">
              <w:rPr>
                <w:rFonts w:asciiTheme="majorHAnsi" w:hAnsiTheme="majorHAnsi" w:cs="Tahoma"/>
                <w:b/>
                <w:sz w:val="18"/>
                <w:szCs w:val="18"/>
              </w:rPr>
              <w:t>UKUPNO:</w:t>
            </w:r>
          </w:p>
        </w:tc>
        <w:tc>
          <w:tcPr>
            <w:tcW w:w="1308" w:type="dxa"/>
            <w:shd w:val="clear" w:color="auto" w:fill="EAEAEA"/>
          </w:tcPr>
          <w:p w14:paraId="57E986D0" w14:textId="73FC0D65" w:rsidR="002C7C49" w:rsidRPr="00C855A4" w:rsidRDefault="002C7C49" w:rsidP="00C855A4">
            <w:pPr>
              <w:jc w:val="right"/>
              <w:rPr>
                <w:rFonts w:asciiTheme="majorHAnsi" w:hAnsiTheme="majorHAnsi" w:cs="Tahoma"/>
                <w:b/>
                <w:sz w:val="18"/>
                <w:szCs w:val="18"/>
              </w:rPr>
            </w:pPr>
            <w:r w:rsidRPr="00C855A4">
              <w:rPr>
                <w:rFonts w:asciiTheme="majorHAnsi" w:hAnsiTheme="majorHAnsi"/>
                <w:sz w:val="18"/>
                <w:szCs w:val="18"/>
              </w:rPr>
              <w:t>157.412,44</w:t>
            </w:r>
          </w:p>
        </w:tc>
        <w:tc>
          <w:tcPr>
            <w:tcW w:w="1332" w:type="dxa"/>
            <w:shd w:val="clear" w:color="auto" w:fill="EAEAEA"/>
          </w:tcPr>
          <w:p w14:paraId="34E5C130" w14:textId="79C7BF63" w:rsidR="002C7C49" w:rsidRPr="00C855A4" w:rsidRDefault="002C7C49" w:rsidP="00C855A4">
            <w:pPr>
              <w:jc w:val="right"/>
              <w:rPr>
                <w:rFonts w:asciiTheme="majorHAnsi" w:hAnsiTheme="majorHAnsi" w:cs="Tahoma"/>
                <w:b/>
                <w:sz w:val="18"/>
                <w:szCs w:val="18"/>
              </w:rPr>
            </w:pPr>
            <w:r w:rsidRPr="00C855A4">
              <w:rPr>
                <w:rFonts w:asciiTheme="majorHAnsi" w:hAnsiTheme="majorHAnsi"/>
                <w:sz w:val="18"/>
                <w:szCs w:val="18"/>
              </w:rPr>
              <w:t>218.352,53</w:t>
            </w:r>
          </w:p>
        </w:tc>
      </w:tr>
    </w:tbl>
    <w:p w14:paraId="313533FD" w14:textId="77777777" w:rsidR="00817D5A" w:rsidRPr="00C855A4" w:rsidRDefault="00817D5A" w:rsidP="00C855A4">
      <w:pPr>
        <w:jc w:val="both"/>
        <w:rPr>
          <w:rFonts w:asciiTheme="majorHAnsi" w:hAnsiTheme="majorHAnsi"/>
        </w:rPr>
      </w:pPr>
    </w:p>
    <w:p w14:paraId="7C79D399" w14:textId="77777777" w:rsidR="00817D5A" w:rsidRPr="00C855A4" w:rsidRDefault="00817D5A" w:rsidP="00C855A4">
      <w:pPr>
        <w:jc w:val="both"/>
        <w:rPr>
          <w:rFonts w:asciiTheme="majorHAnsi" w:hAnsiTheme="majorHAnsi"/>
        </w:rPr>
      </w:pPr>
    </w:p>
    <w:p w14:paraId="13168FA1" w14:textId="7B765376" w:rsidR="007637DF" w:rsidRPr="00C855A4" w:rsidRDefault="00995BA2" w:rsidP="00C855A4">
      <w:pPr>
        <w:jc w:val="both"/>
        <w:rPr>
          <w:rFonts w:asciiTheme="majorHAnsi" w:hAnsiTheme="majorHAnsi"/>
        </w:rPr>
      </w:pPr>
      <w:r w:rsidRPr="00C855A4">
        <w:rPr>
          <w:rFonts w:asciiTheme="majorHAnsi" w:hAnsiTheme="majorHAnsi"/>
        </w:rPr>
        <w:t xml:space="preserve">Potraživanja na zadnji dan izvještavanja iznose </w:t>
      </w:r>
      <w:r w:rsidR="002C7C49" w:rsidRPr="00C855A4">
        <w:rPr>
          <w:rFonts w:asciiTheme="majorHAnsi" w:hAnsiTheme="majorHAnsi"/>
        </w:rPr>
        <w:t>1.344.707,06 eura</w:t>
      </w:r>
      <w:r w:rsidR="00D2331C" w:rsidRPr="00C855A4">
        <w:rPr>
          <w:rFonts w:asciiTheme="majorHAnsi" w:hAnsiTheme="majorHAnsi"/>
        </w:rPr>
        <w:t xml:space="preserve">, </w:t>
      </w:r>
      <w:r w:rsidRPr="00C855A4">
        <w:rPr>
          <w:rFonts w:asciiTheme="majorHAnsi" w:hAnsiTheme="majorHAnsi"/>
        </w:rPr>
        <w:t xml:space="preserve">te su kao takva </w:t>
      </w:r>
      <w:r w:rsidR="00817D5A" w:rsidRPr="00C855A4">
        <w:rPr>
          <w:rFonts w:asciiTheme="majorHAnsi" w:hAnsiTheme="majorHAnsi"/>
        </w:rPr>
        <w:t>veća</w:t>
      </w:r>
      <w:r w:rsidRPr="00C855A4">
        <w:rPr>
          <w:rFonts w:asciiTheme="majorHAnsi" w:hAnsiTheme="majorHAnsi"/>
        </w:rPr>
        <w:t xml:space="preserve"> za </w:t>
      </w:r>
      <w:r w:rsidR="002C7C49" w:rsidRPr="00C855A4">
        <w:rPr>
          <w:rFonts w:asciiTheme="majorHAnsi" w:hAnsiTheme="majorHAnsi"/>
        </w:rPr>
        <w:t>4</w:t>
      </w:r>
      <w:r w:rsidRPr="00C855A4">
        <w:rPr>
          <w:rFonts w:asciiTheme="majorHAnsi" w:hAnsiTheme="majorHAnsi"/>
        </w:rPr>
        <w:t>% u odnosu na 20</w:t>
      </w:r>
      <w:r w:rsidR="00817D5A" w:rsidRPr="00C855A4">
        <w:rPr>
          <w:rFonts w:asciiTheme="majorHAnsi" w:hAnsiTheme="majorHAnsi"/>
        </w:rPr>
        <w:t>2</w:t>
      </w:r>
      <w:r w:rsidR="002C7C49" w:rsidRPr="00C855A4">
        <w:rPr>
          <w:rFonts w:asciiTheme="majorHAnsi" w:hAnsiTheme="majorHAnsi"/>
        </w:rPr>
        <w:t>2</w:t>
      </w:r>
      <w:r w:rsidR="00817D5A" w:rsidRPr="00C855A4">
        <w:rPr>
          <w:rFonts w:asciiTheme="majorHAnsi" w:hAnsiTheme="majorHAnsi"/>
        </w:rPr>
        <w:t>.</w:t>
      </w:r>
      <w:r w:rsidRPr="00C855A4">
        <w:rPr>
          <w:rFonts w:asciiTheme="majorHAnsi" w:hAnsiTheme="majorHAnsi"/>
        </w:rPr>
        <w:t xml:space="preserve"> godinu. </w:t>
      </w:r>
      <w:r w:rsidR="00817D5A" w:rsidRPr="00C855A4">
        <w:rPr>
          <w:rFonts w:asciiTheme="majorHAnsi" w:hAnsiTheme="majorHAnsi"/>
        </w:rPr>
        <w:t xml:space="preserve">Povećanje </w:t>
      </w:r>
      <w:r w:rsidR="007637DF" w:rsidRPr="00C855A4">
        <w:rPr>
          <w:rFonts w:asciiTheme="majorHAnsi" w:hAnsiTheme="majorHAnsi"/>
        </w:rPr>
        <w:t xml:space="preserve"> je na</w:t>
      </w:r>
      <w:r w:rsidRPr="00C855A4">
        <w:rPr>
          <w:rFonts w:asciiTheme="majorHAnsi" w:hAnsiTheme="majorHAnsi"/>
        </w:rPr>
        <w:t xml:space="preserve">stalo prvenstveno radi </w:t>
      </w:r>
      <w:r w:rsidR="00817D5A" w:rsidRPr="00C855A4">
        <w:rPr>
          <w:rFonts w:asciiTheme="majorHAnsi" w:hAnsiTheme="majorHAnsi"/>
        </w:rPr>
        <w:t xml:space="preserve">povećanja ukupnih prihoda, pa prema tome i </w:t>
      </w:r>
      <w:r w:rsidRPr="00C855A4">
        <w:rPr>
          <w:rFonts w:asciiTheme="majorHAnsi" w:hAnsiTheme="majorHAnsi"/>
        </w:rPr>
        <w:t>potraživanja od kupaca.</w:t>
      </w:r>
      <w:r w:rsidR="007637DF" w:rsidRPr="00C855A4">
        <w:rPr>
          <w:rFonts w:asciiTheme="majorHAnsi" w:hAnsiTheme="majorHAnsi"/>
        </w:rPr>
        <w:t xml:space="preserve"> Struktura je dana u nastavku:</w:t>
      </w:r>
    </w:p>
    <w:tbl>
      <w:tblPr>
        <w:tblW w:w="0" w:type="auto"/>
        <w:jc w:val="center"/>
        <w:tblBorders>
          <w:insideH w:val="single" w:sz="4" w:space="0" w:color="BFBFBF"/>
        </w:tblBorders>
        <w:tblLook w:val="01E0" w:firstRow="1" w:lastRow="1" w:firstColumn="1" w:lastColumn="1" w:noHBand="0" w:noVBand="0"/>
      </w:tblPr>
      <w:tblGrid>
        <w:gridCol w:w="4219"/>
        <w:gridCol w:w="1559"/>
        <w:gridCol w:w="1560"/>
      </w:tblGrid>
      <w:tr w:rsidR="002C7C49" w:rsidRPr="00C855A4" w14:paraId="3F89CF13" w14:textId="77777777" w:rsidTr="00C855A4">
        <w:trPr>
          <w:trHeight w:val="317"/>
          <w:jc w:val="center"/>
        </w:trPr>
        <w:tc>
          <w:tcPr>
            <w:tcW w:w="4219" w:type="dxa"/>
            <w:shd w:val="clear" w:color="auto" w:fill="EAEAEA"/>
            <w:vAlign w:val="center"/>
          </w:tcPr>
          <w:p w14:paraId="4707E28E" w14:textId="25B30B07" w:rsidR="002C7C49" w:rsidRPr="00C855A4" w:rsidRDefault="00E06D68" w:rsidP="00C855A4">
            <w:pPr>
              <w:jc w:val="center"/>
              <w:rPr>
                <w:rFonts w:asciiTheme="majorHAnsi" w:hAnsiTheme="majorHAnsi" w:cs="Tahoma"/>
                <w:b/>
                <w:sz w:val="18"/>
                <w:szCs w:val="18"/>
              </w:rPr>
            </w:pPr>
            <w:r>
              <w:rPr>
                <w:rFonts w:asciiTheme="majorHAnsi" w:hAnsiTheme="majorHAnsi"/>
              </w:rPr>
              <w:lastRenderedPageBreak/>
              <w:tab/>
            </w:r>
            <w:r w:rsidR="002C7C49" w:rsidRPr="00C855A4">
              <w:rPr>
                <w:rFonts w:asciiTheme="majorHAnsi" w:hAnsiTheme="majorHAnsi" w:cs="Tahoma"/>
                <w:b/>
                <w:sz w:val="18"/>
                <w:szCs w:val="18"/>
              </w:rPr>
              <w:t>NAZIV</w:t>
            </w:r>
          </w:p>
        </w:tc>
        <w:tc>
          <w:tcPr>
            <w:tcW w:w="1559" w:type="dxa"/>
            <w:shd w:val="clear" w:color="auto" w:fill="EAEAEA"/>
          </w:tcPr>
          <w:p w14:paraId="148B300A" w14:textId="7CE6E65B" w:rsidR="002C7C49" w:rsidRPr="00C855A4" w:rsidRDefault="002C7C49" w:rsidP="00C855A4">
            <w:pPr>
              <w:jc w:val="right"/>
              <w:rPr>
                <w:rFonts w:asciiTheme="majorHAnsi" w:hAnsiTheme="majorHAnsi" w:cs="Tahoma"/>
                <w:b/>
                <w:sz w:val="18"/>
                <w:szCs w:val="18"/>
              </w:rPr>
            </w:pPr>
            <w:r w:rsidRPr="00C855A4">
              <w:rPr>
                <w:rFonts w:asciiTheme="majorHAnsi" w:hAnsiTheme="majorHAnsi"/>
                <w:sz w:val="18"/>
                <w:szCs w:val="18"/>
              </w:rPr>
              <w:t>31.12.2022.</w:t>
            </w:r>
          </w:p>
        </w:tc>
        <w:tc>
          <w:tcPr>
            <w:tcW w:w="1560" w:type="dxa"/>
            <w:shd w:val="clear" w:color="auto" w:fill="EAEAEA"/>
          </w:tcPr>
          <w:p w14:paraId="3ABEA9ED" w14:textId="0C8A1805" w:rsidR="002C7C49" w:rsidRPr="00C855A4" w:rsidRDefault="002C7C49" w:rsidP="00C855A4">
            <w:pPr>
              <w:jc w:val="right"/>
              <w:rPr>
                <w:rFonts w:asciiTheme="majorHAnsi" w:hAnsiTheme="majorHAnsi" w:cs="Tahoma"/>
                <w:b/>
                <w:sz w:val="18"/>
                <w:szCs w:val="18"/>
              </w:rPr>
            </w:pPr>
            <w:r w:rsidRPr="00C855A4">
              <w:rPr>
                <w:rFonts w:asciiTheme="majorHAnsi" w:hAnsiTheme="majorHAnsi"/>
                <w:sz w:val="18"/>
                <w:szCs w:val="18"/>
              </w:rPr>
              <w:t>31.12.2023.</w:t>
            </w:r>
          </w:p>
        </w:tc>
      </w:tr>
      <w:tr w:rsidR="002C7C49" w:rsidRPr="00C855A4" w14:paraId="75034E69" w14:textId="77777777" w:rsidTr="00C855A4">
        <w:trPr>
          <w:trHeight w:val="300"/>
          <w:jc w:val="center"/>
        </w:trPr>
        <w:tc>
          <w:tcPr>
            <w:tcW w:w="4219" w:type="dxa"/>
            <w:shd w:val="clear" w:color="auto" w:fill="auto"/>
            <w:vAlign w:val="center"/>
          </w:tcPr>
          <w:p w14:paraId="24D9EDE9" w14:textId="7CD67DBC" w:rsidR="002C7C49" w:rsidRPr="00C855A4" w:rsidRDefault="002C7C49" w:rsidP="00C855A4">
            <w:pPr>
              <w:rPr>
                <w:rFonts w:asciiTheme="majorHAnsi" w:hAnsiTheme="majorHAnsi" w:cs="Tahoma"/>
                <w:sz w:val="18"/>
                <w:szCs w:val="18"/>
              </w:rPr>
            </w:pPr>
            <w:r w:rsidRPr="00C855A4">
              <w:rPr>
                <w:rFonts w:asciiTheme="majorHAnsi" w:hAnsiTheme="majorHAnsi" w:cs="Tahoma"/>
                <w:sz w:val="18"/>
                <w:szCs w:val="18"/>
              </w:rPr>
              <w:t>Potraživanja od društava povezanih sudjelujućim interesom</w:t>
            </w:r>
          </w:p>
        </w:tc>
        <w:tc>
          <w:tcPr>
            <w:tcW w:w="1559" w:type="dxa"/>
            <w:shd w:val="clear" w:color="auto" w:fill="auto"/>
          </w:tcPr>
          <w:p w14:paraId="5788CD99" w14:textId="22234E91" w:rsidR="002C7C49" w:rsidRPr="00C855A4" w:rsidRDefault="002C7C49" w:rsidP="00C855A4">
            <w:pPr>
              <w:jc w:val="right"/>
              <w:rPr>
                <w:rFonts w:asciiTheme="majorHAnsi" w:hAnsiTheme="majorHAnsi" w:cs="Tahoma"/>
                <w:sz w:val="18"/>
                <w:szCs w:val="18"/>
              </w:rPr>
            </w:pPr>
            <w:r w:rsidRPr="00C855A4">
              <w:rPr>
                <w:rFonts w:asciiTheme="majorHAnsi" w:hAnsiTheme="majorHAnsi"/>
                <w:sz w:val="18"/>
                <w:szCs w:val="18"/>
              </w:rPr>
              <w:t>166,30</w:t>
            </w:r>
          </w:p>
        </w:tc>
        <w:tc>
          <w:tcPr>
            <w:tcW w:w="1560" w:type="dxa"/>
            <w:shd w:val="clear" w:color="auto" w:fill="auto"/>
          </w:tcPr>
          <w:p w14:paraId="36444B23" w14:textId="263C1B0E" w:rsidR="002C7C49" w:rsidRPr="00C855A4" w:rsidRDefault="002C7C49" w:rsidP="00C855A4">
            <w:pPr>
              <w:jc w:val="right"/>
              <w:rPr>
                <w:rFonts w:asciiTheme="majorHAnsi" w:hAnsiTheme="majorHAnsi" w:cs="Tahoma"/>
                <w:sz w:val="18"/>
                <w:szCs w:val="18"/>
              </w:rPr>
            </w:pPr>
            <w:r w:rsidRPr="00C855A4">
              <w:rPr>
                <w:rFonts w:asciiTheme="majorHAnsi" w:hAnsiTheme="majorHAnsi"/>
                <w:sz w:val="18"/>
                <w:szCs w:val="18"/>
              </w:rPr>
              <w:t>605,46</w:t>
            </w:r>
          </w:p>
        </w:tc>
      </w:tr>
      <w:tr w:rsidR="002C7C49" w:rsidRPr="00C855A4" w14:paraId="6062489C" w14:textId="77777777" w:rsidTr="00C855A4">
        <w:trPr>
          <w:trHeight w:val="300"/>
          <w:jc w:val="center"/>
        </w:trPr>
        <w:tc>
          <w:tcPr>
            <w:tcW w:w="4219" w:type="dxa"/>
            <w:shd w:val="clear" w:color="auto" w:fill="auto"/>
            <w:vAlign w:val="center"/>
          </w:tcPr>
          <w:p w14:paraId="1AE4040A" w14:textId="77777777" w:rsidR="002C7C49" w:rsidRPr="00C855A4" w:rsidRDefault="002C7C49" w:rsidP="00C855A4">
            <w:pPr>
              <w:rPr>
                <w:rFonts w:asciiTheme="majorHAnsi" w:hAnsiTheme="majorHAnsi" w:cs="Tahoma"/>
                <w:sz w:val="18"/>
                <w:szCs w:val="18"/>
              </w:rPr>
            </w:pPr>
            <w:r w:rsidRPr="00C855A4">
              <w:rPr>
                <w:rFonts w:asciiTheme="majorHAnsi" w:hAnsiTheme="majorHAnsi" w:cs="Tahoma"/>
                <w:sz w:val="18"/>
                <w:szCs w:val="18"/>
              </w:rPr>
              <w:t>Potraživanja od kupaca</w:t>
            </w:r>
          </w:p>
        </w:tc>
        <w:tc>
          <w:tcPr>
            <w:tcW w:w="1559" w:type="dxa"/>
            <w:shd w:val="clear" w:color="auto" w:fill="auto"/>
          </w:tcPr>
          <w:p w14:paraId="387BAAB5" w14:textId="045FB249" w:rsidR="002C7C49" w:rsidRPr="00C855A4" w:rsidRDefault="001E5573" w:rsidP="00C855A4">
            <w:pPr>
              <w:jc w:val="center"/>
              <w:rPr>
                <w:rFonts w:asciiTheme="majorHAnsi" w:hAnsiTheme="majorHAnsi" w:cs="Tahoma"/>
                <w:sz w:val="18"/>
                <w:szCs w:val="18"/>
              </w:rPr>
            </w:pPr>
            <w:r w:rsidRPr="00C855A4">
              <w:rPr>
                <w:rFonts w:asciiTheme="majorHAnsi" w:hAnsiTheme="majorHAnsi"/>
                <w:sz w:val="18"/>
                <w:szCs w:val="18"/>
              </w:rPr>
              <w:t xml:space="preserve">        </w:t>
            </w:r>
            <w:r w:rsidR="002C7C49" w:rsidRPr="00C855A4">
              <w:rPr>
                <w:rFonts w:asciiTheme="majorHAnsi" w:hAnsiTheme="majorHAnsi"/>
                <w:sz w:val="18"/>
                <w:szCs w:val="18"/>
              </w:rPr>
              <w:t>1.109.254,50</w:t>
            </w:r>
          </w:p>
        </w:tc>
        <w:tc>
          <w:tcPr>
            <w:tcW w:w="1560" w:type="dxa"/>
            <w:shd w:val="clear" w:color="auto" w:fill="auto"/>
          </w:tcPr>
          <w:p w14:paraId="7B50A8A2" w14:textId="28EC5ED1" w:rsidR="002C7C49" w:rsidRPr="00C855A4" w:rsidRDefault="002C7C49" w:rsidP="00C855A4">
            <w:pPr>
              <w:jc w:val="right"/>
              <w:rPr>
                <w:rFonts w:asciiTheme="majorHAnsi" w:hAnsiTheme="majorHAnsi" w:cs="Tahoma"/>
                <w:sz w:val="18"/>
                <w:szCs w:val="18"/>
              </w:rPr>
            </w:pPr>
            <w:r w:rsidRPr="00C855A4">
              <w:rPr>
                <w:rFonts w:asciiTheme="majorHAnsi" w:hAnsiTheme="majorHAnsi"/>
                <w:sz w:val="18"/>
                <w:szCs w:val="18"/>
              </w:rPr>
              <w:t>985.006,52</w:t>
            </w:r>
          </w:p>
        </w:tc>
      </w:tr>
      <w:tr w:rsidR="002C7C49" w:rsidRPr="00C855A4" w14:paraId="29407C9A" w14:textId="77777777" w:rsidTr="00C855A4">
        <w:trPr>
          <w:trHeight w:val="300"/>
          <w:jc w:val="center"/>
        </w:trPr>
        <w:tc>
          <w:tcPr>
            <w:tcW w:w="4219" w:type="dxa"/>
            <w:shd w:val="clear" w:color="auto" w:fill="auto"/>
            <w:vAlign w:val="center"/>
          </w:tcPr>
          <w:p w14:paraId="016C6358" w14:textId="120EE39D" w:rsidR="002C7C49" w:rsidRPr="00C855A4" w:rsidRDefault="002C7C49" w:rsidP="00C855A4">
            <w:pPr>
              <w:rPr>
                <w:rFonts w:asciiTheme="majorHAnsi" w:hAnsiTheme="majorHAnsi" w:cs="Tahoma"/>
                <w:sz w:val="18"/>
                <w:szCs w:val="18"/>
              </w:rPr>
            </w:pPr>
            <w:r w:rsidRPr="00C855A4">
              <w:rPr>
                <w:rFonts w:asciiTheme="majorHAnsi" w:hAnsiTheme="majorHAnsi" w:cs="Tahoma"/>
                <w:sz w:val="18"/>
                <w:szCs w:val="18"/>
              </w:rPr>
              <w:t>Potraživanja od države i drugih institucija</w:t>
            </w:r>
          </w:p>
        </w:tc>
        <w:tc>
          <w:tcPr>
            <w:tcW w:w="1559" w:type="dxa"/>
            <w:shd w:val="clear" w:color="auto" w:fill="auto"/>
          </w:tcPr>
          <w:p w14:paraId="362BC6BD" w14:textId="490A521F" w:rsidR="002C7C49" w:rsidRPr="00C855A4" w:rsidRDefault="002C7C49" w:rsidP="00C855A4">
            <w:pPr>
              <w:jc w:val="right"/>
              <w:rPr>
                <w:rFonts w:asciiTheme="majorHAnsi" w:hAnsiTheme="majorHAnsi" w:cs="Tahoma"/>
                <w:sz w:val="18"/>
                <w:szCs w:val="18"/>
              </w:rPr>
            </w:pPr>
            <w:r w:rsidRPr="00C855A4">
              <w:rPr>
                <w:rFonts w:asciiTheme="majorHAnsi" w:hAnsiTheme="majorHAnsi"/>
                <w:sz w:val="18"/>
                <w:szCs w:val="18"/>
              </w:rPr>
              <w:t>180.963,83</w:t>
            </w:r>
          </w:p>
        </w:tc>
        <w:tc>
          <w:tcPr>
            <w:tcW w:w="1560" w:type="dxa"/>
            <w:shd w:val="clear" w:color="auto" w:fill="auto"/>
          </w:tcPr>
          <w:p w14:paraId="48741B19" w14:textId="31236283" w:rsidR="002C7C49" w:rsidRPr="00C855A4" w:rsidRDefault="002C7C49" w:rsidP="00C855A4">
            <w:pPr>
              <w:jc w:val="right"/>
              <w:rPr>
                <w:rFonts w:asciiTheme="majorHAnsi" w:hAnsiTheme="majorHAnsi" w:cs="Tahoma"/>
                <w:sz w:val="18"/>
                <w:szCs w:val="18"/>
              </w:rPr>
            </w:pPr>
            <w:r w:rsidRPr="00C855A4">
              <w:rPr>
                <w:rFonts w:asciiTheme="majorHAnsi" w:hAnsiTheme="majorHAnsi"/>
                <w:sz w:val="18"/>
                <w:szCs w:val="18"/>
              </w:rPr>
              <w:t>358.993,33</w:t>
            </w:r>
          </w:p>
        </w:tc>
      </w:tr>
      <w:tr w:rsidR="002C7C49" w:rsidRPr="00C855A4" w14:paraId="2CACE070" w14:textId="77777777" w:rsidTr="00C855A4">
        <w:trPr>
          <w:trHeight w:val="300"/>
          <w:jc w:val="center"/>
        </w:trPr>
        <w:tc>
          <w:tcPr>
            <w:tcW w:w="4219" w:type="dxa"/>
            <w:shd w:val="clear" w:color="auto" w:fill="auto"/>
            <w:vAlign w:val="center"/>
          </w:tcPr>
          <w:p w14:paraId="4CD808E4" w14:textId="78EEB250" w:rsidR="002C7C49" w:rsidRPr="00C855A4" w:rsidRDefault="002C7C49" w:rsidP="00C855A4">
            <w:pPr>
              <w:rPr>
                <w:rFonts w:asciiTheme="majorHAnsi" w:hAnsiTheme="majorHAnsi" w:cs="Tahoma"/>
                <w:sz w:val="18"/>
                <w:szCs w:val="18"/>
              </w:rPr>
            </w:pPr>
            <w:r w:rsidRPr="00C855A4">
              <w:rPr>
                <w:rFonts w:asciiTheme="majorHAnsi" w:hAnsiTheme="majorHAnsi" w:cs="Tahoma"/>
                <w:sz w:val="18"/>
                <w:szCs w:val="18"/>
              </w:rPr>
              <w:t>Ostala potraživanja</w:t>
            </w:r>
          </w:p>
        </w:tc>
        <w:tc>
          <w:tcPr>
            <w:tcW w:w="1559" w:type="dxa"/>
            <w:shd w:val="clear" w:color="auto" w:fill="auto"/>
          </w:tcPr>
          <w:p w14:paraId="16D9F4B0" w14:textId="18B00142" w:rsidR="002C7C49" w:rsidRPr="00C855A4" w:rsidRDefault="002C7C49" w:rsidP="00C855A4">
            <w:pPr>
              <w:jc w:val="right"/>
              <w:rPr>
                <w:rFonts w:asciiTheme="majorHAnsi" w:hAnsiTheme="majorHAnsi" w:cs="Tahoma"/>
                <w:sz w:val="18"/>
                <w:szCs w:val="18"/>
              </w:rPr>
            </w:pPr>
            <w:r w:rsidRPr="00C855A4">
              <w:rPr>
                <w:rFonts w:asciiTheme="majorHAnsi" w:hAnsiTheme="majorHAnsi"/>
                <w:sz w:val="18"/>
                <w:szCs w:val="18"/>
              </w:rPr>
              <w:t>10,22</w:t>
            </w:r>
          </w:p>
        </w:tc>
        <w:tc>
          <w:tcPr>
            <w:tcW w:w="1560" w:type="dxa"/>
            <w:shd w:val="clear" w:color="auto" w:fill="auto"/>
          </w:tcPr>
          <w:p w14:paraId="428CBFF5" w14:textId="614B798C" w:rsidR="002C7C49" w:rsidRPr="00C855A4" w:rsidRDefault="002C7C49" w:rsidP="00C855A4">
            <w:pPr>
              <w:jc w:val="right"/>
              <w:rPr>
                <w:rFonts w:asciiTheme="majorHAnsi" w:hAnsiTheme="majorHAnsi" w:cs="Tahoma"/>
                <w:sz w:val="18"/>
                <w:szCs w:val="18"/>
              </w:rPr>
            </w:pPr>
            <w:r w:rsidRPr="00C855A4">
              <w:rPr>
                <w:rFonts w:asciiTheme="majorHAnsi" w:hAnsiTheme="majorHAnsi"/>
                <w:sz w:val="18"/>
                <w:szCs w:val="18"/>
              </w:rPr>
              <w:t>101,75</w:t>
            </w:r>
          </w:p>
        </w:tc>
      </w:tr>
      <w:tr w:rsidR="002C7C49" w:rsidRPr="00C855A4" w14:paraId="38DD6A92" w14:textId="77777777" w:rsidTr="00C855A4">
        <w:trPr>
          <w:trHeight w:val="300"/>
          <w:jc w:val="center"/>
        </w:trPr>
        <w:tc>
          <w:tcPr>
            <w:tcW w:w="4219" w:type="dxa"/>
            <w:shd w:val="clear" w:color="auto" w:fill="EAEAEA"/>
            <w:vAlign w:val="center"/>
          </w:tcPr>
          <w:p w14:paraId="77AF736C" w14:textId="77777777" w:rsidR="002C7C49" w:rsidRPr="00C855A4" w:rsidRDefault="002C7C49" w:rsidP="00C855A4">
            <w:pPr>
              <w:rPr>
                <w:rFonts w:asciiTheme="majorHAnsi" w:hAnsiTheme="majorHAnsi" w:cs="Tahoma"/>
                <w:b/>
                <w:sz w:val="18"/>
                <w:szCs w:val="18"/>
              </w:rPr>
            </w:pPr>
            <w:r w:rsidRPr="00C855A4">
              <w:rPr>
                <w:rFonts w:asciiTheme="majorHAnsi" w:hAnsiTheme="majorHAnsi" w:cs="Tahoma"/>
                <w:b/>
                <w:sz w:val="18"/>
                <w:szCs w:val="18"/>
              </w:rPr>
              <w:t>UKUPNO:</w:t>
            </w:r>
          </w:p>
        </w:tc>
        <w:tc>
          <w:tcPr>
            <w:tcW w:w="1559" w:type="dxa"/>
            <w:shd w:val="clear" w:color="auto" w:fill="EAEAEA"/>
          </w:tcPr>
          <w:p w14:paraId="20EBE787" w14:textId="6465F150" w:rsidR="002C7C49" w:rsidRPr="00C855A4" w:rsidRDefault="002C7C49" w:rsidP="00C855A4">
            <w:pPr>
              <w:jc w:val="right"/>
              <w:rPr>
                <w:rFonts w:asciiTheme="majorHAnsi" w:hAnsiTheme="majorHAnsi" w:cs="Tahoma"/>
                <w:b/>
                <w:sz w:val="18"/>
                <w:szCs w:val="18"/>
              </w:rPr>
            </w:pPr>
            <w:r w:rsidRPr="00C855A4">
              <w:rPr>
                <w:rFonts w:asciiTheme="majorHAnsi" w:hAnsiTheme="majorHAnsi"/>
                <w:sz w:val="18"/>
                <w:szCs w:val="18"/>
              </w:rPr>
              <w:t>1.290.394,85</w:t>
            </w:r>
          </w:p>
        </w:tc>
        <w:tc>
          <w:tcPr>
            <w:tcW w:w="1560" w:type="dxa"/>
            <w:shd w:val="clear" w:color="auto" w:fill="EAEAEA"/>
          </w:tcPr>
          <w:p w14:paraId="151DF219" w14:textId="09D09C82" w:rsidR="002C7C49" w:rsidRPr="00C855A4" w:rsidRDefault="002C7C49" w:rsidP="00C855A4">
            <w:pPr>
              <w:jc w:val="right"/>
              <w:rPr>
                <w:rFonts w:asciiTheme="majorHAnsi" w:hAnsiTheme="majorHAnsi" w:cs="Tahoma"/>
                <w:b/>
                <w:sz w:val="18"/>
                <w:szCs w:val="18"/>
              </w:rPr>
            </w:pPr>
            <w:r w:rsidRPr="00C855A4">
              <w:rPr>
                <w:rFonts w:asciiTheme="majorHAnsi" w:hAnsiTheme="majorHAnsi"/>
                <w:sz w:val="18"/>
                <w:szCs w:val="18"/>
              </w:rPr>
              <w:t>1.344.707,06</w:t>
            </w:r>
          </w:p>
        </w:tc>
      </w:tr>
    </w:tbl>
    <w:p w14:paraId="214E3370" w14:textId="382EC2D9" w:rsidR="007637DF" w:rsidRPr="00C855A4" w:rsidRDefault="007637DF" w:rsidP="00C855A4">
      <w:pPr>
        <w:jc w:val="both"/>
        <w:rPr>
          <w:rFonts w:asciiTheme="majorHAnsi" w:hAnsiTheme="majorHAnsi"/>
        </w:rPr>
      </w:pPr>
    </w:p>
    <w:p w14:paraId="4E4E8510" w14:textId="31E8F778" w:rsidR="0065453B" w:rsidRPr="00C855A4" w:rsidRDefault="00817D5A" w:rsidP="00C855A4">
      <w:pPr>
        <w:jc w:val="both"/>
        <w:rPr>
          <w:rFonts w:asciiTheme="majorHAnsi" w:hAnsiTheme="majorHAnsi"/>
        </w:rPr>
      </w:pPr>
      <w:r w:rsidRPr="00C855A4">
        <w:rPr>
          <w:rFonts w:asciiTheme="majorHAnsi" w:hAnsiTheme="majorHAnsi"/>
        </w:rPr>
        <w:t>Kratkotrajna financijska imovina u iznosu od</w:t>
      </w:r>
      <w:r w:rsidR="00116A3A" w:rsidRPr="00C855A4">
        <w:rPr>
          <w:rFonts w:asciiTheme="majorHAnsi" w:hAnsiTheme="majorHAnsi"/>
        </w:rPr>
        <w:t xml:space="preserve"> 1.003.160,68 eura </w:t>
      </w:r>
      <w:r w:rsidRPr="00C855A4">
        <w:rPr>
          <w:rFonts w:asciiTheme="majorHAnsi" w:hAnsiTheme="majorHAnsi"/>
        </w:rPr>
        <w:t>odnosi se na</w:t>
      </w:r>
      <w:r w:rsidR="00DC7A5A" w:rsidRPr="00C855A4">
        <w:rPr>
          <w:rFonts w:asciiTheme="majorHAnsi" w:hAnsiTheme="majorHAnsi"/>
        </w:rPr>
        <w:t>:</w:t>
      </w:r>
      <w:r w:rsidRPr="00C855A4">
        <w:rPr>
          <w:rFonts w:asciiTheme="majorHAnsi" w:hAnsiTheme="majorHAnsi"/>
        </w:rPr>
        <w:t xml:space="preserve"> deponirana sredstva kod</w:t>
      </w:r>
      <w:r w:rsidR="00116A3A" w:rsidRPr="00C855A4">
        <w:rPr>
          <w:rFonts w:asciiTheme="majorHAnsi" w:hAnsiTheme="majorHAnsi"/>
        </w:rPr>
        <w:t xml:space="preserve"> Istarske kreditne banke Umag d.d. u iznosu 1,00 mil.eura</w:t>
      </w:r>
      <w:r w:rsidR="00B04A1F" w:rsidRPr="00C855A4">
        <w:rPr>
          <w:rFonts w:asciiTheme="majorHAnsi" w:hAnsiTheme="majorHAnsi"/>
        </w:rPr>
        <w:t xml:space="preserve">, jamčevine kod javne nabave </w:t>
      </w:r>
      <w:r w:rsidR="00116A3A" w:rsidRPr="00C855A4">
        <w:rPr>
          <w:rFonts w:asciiTheme="majorHAnsi" w:hAnsiTheme="majorHAnsi"/>
        </w:rPr>
        <w:t xml:space="preserve">84,57 eura </w:t>
      </w:r>
      <w:r w:rsidRPr="00C855A4">
        <w:rPr>
          <w:rFonts w:asciiTheme="majorHAnsi" w:hAnsiTheme="majorHAnsi"/>
        </w:rPr>
        <w:t xml:space="preserve">i potraživanja za dani predujam za </w:t>
      </w:r>
      <w:r w:rsidR="00116A3A" w:rsidRPr="00C855A4">
        <w:rPr>
          <w:rFonts w:asciiTheme="majorHAnsi" w:hAnsiTheme="majorHAnsi"/>
        </w:rPr>
        <w:t xml:space="preserve"> 3.076,11 eura.</w:t>
      </w:r>
    </w:p>
    <w:p w14:paraId="57663B2A" w14:textId="77777777" w:rsidR="0065453B" w:rsidRPr="00C855A4" w:rsidRDefault="0065453B" w:rsidP="00C855A4">
      <w:pPr>
        <w:jc w:val="both"/>
        <w:rPr>
          <w:rFonts w:asciiTheme="majorHAnsi" w:hAnsiTheme="majorHAnsi"/>
        </w:rPr>
      </w:pPr>
    </w:p>
    <w:tbl>
      <w:tblPr>
        <w:tblW w:w="0" w:type="auto"/>
        <w:jc w:val="center"/>
        <w:tblBorders>
          <w:insideH w:val="single" w:sz="4" w:space="0" w:color="BFBFBF"/>
        </w:tblBorders>
        <w:tblLook w:val="01E0" w:firstRow="1" w:lastRow="1" w:firstColumn="1" w:lastColumn="1" w:noHBand="0" w:noVBand="0"/>
      </w:tblPr>
      <w:tblGrid>
        <w:gridCol w:w="4219"/>
        <w:gridCol w:w="1559"/>
        <w:gridCol w:w="1560"/>
      </w:tblGrid>
      <w:tr w:rsidR="00116A3A" w:rsidRPr="00C855A4" w14:paraId="525D4553" w14:textId="77777777" w:rsidTr="00C855A4">
        <w:trPr>
          <w:trHeight w:val="317"/>
          <w:jc w:val="center"/>
        </w:trPr>
        <w:tc>
          <w:tcPr>
            <w:tcW w:w="4219" w:type="dxa"/>
            <w:shd w:val="clear" w:color="auto" w:fill="EAEAEA"/>
            <w:vAlign w:val="center"/>
          </w:tcPr>
          <w:p w14:paraId="07F8AABB" w14:textId="77777777" w:rsidR="00116A3A" w:rsidRPr="00C855A4" w:rsidRDefault="00116A3A" w:rsidP="00C855A4">
            <w:pPr>
              <w:jc w:val="center"/>
              <w:rPr>
                <w:rFonts w:asciiTheme="majorHAnsi" w:hAnsiTheme="majorHAnsi" w:cs="Tahoma"/>
                <w:b/>
                <w:sz w:val="18"/>
                <w:szCs w:val="18"/>
              </w:rPr>
            </w:pPr>
            <w:r w:rsidRPr="00C855A4">
              <w:rPr>
                <w:rFonts w:asciiTheme="majorHAnsi" w:hAnsiTheme="majorHAnsi" w:cs="Tahoma"/>
                <w:b/>
                <w:sz w:val="18"/>
                <w:szCs w:val="18"/>
              </w:rPr>
              <w:t>NAZIV</w:t>
            </w:r>
          </w:p>
        </w:tc>
        <w:tc>
          <w:tcPr>
            <w:tcW w:w="1559" w:type="dxa"/>
            <w:shd w:val="clear" w:color="auto" w:fill="EAEAEA"/>
          </w:tcPr>
          <w:p w14:paraId="69BA6DB2" w14:textId="7A447E0B" w:rsidR="00116A3A" w:rsidRPr="00C855A4" w:rsidRDefault="00116A3A" w:rsidP="00C855A4">
            <w:pPr>
              <w:jc w:val="right"/>
              <w:rPr>
                <w:rFonts w:asciiTheme="majorHAnsi" w:hAnsiTheme="majorHAnsi" w:cs="Tahoma"/>
                <w:b/>
                <w:sz w:val="18"/>
                <w:szCs w:val="18"/>
              </w:rPr>
            </w:pPr>
            <w:r w:rsidRPr="00C855A4">
              <w:rPr>
                <w:rFonts w:asciiTheme="majorHAnsi" w:hAnsiTheme="majorHAnsi"/>
                <w:sz w:val="18"/>
                <w:szCs w:val="18"/>
              </w:rPr>
              <w:t>31.12.2022.</w:t>
            </w:r>
          </w:p>
        </w:tc>
        <w:tc>
          <w:tcPr>
            <w:tcW w:w="1560" w:type="dxa"/>
            <w:shd w:val="clear" w:color="auto" w:fill="EAEAEA"/>
          </w:tcPr>
          <w:p w14:paraId="300F347C" w14:textId="2D5C5A46" w:rsidR="00116A3A" w:rsidRPr="00C855A4" w:rsidRDefault="00116A3A" w:rsidP="00C855A4">
            <w:pPr>
              <w:jc w:val="right"/>
              <w:rPr>
                <w:rFonts w:asciiTheme="majorHAnsi" w:hAnsiTheme="majorHAnsi" w:cs="Tahoma"/>
                <w:b/>
                <w:sz w:val="18"/>
                <w:szCs w:val="18"/>
              </w:rPr>
            </w:pPr>
            <w:r w:rsidRPr="00C855A4">
              <w:rPr>
                <w:rFonts w:asciiTheme="majorHAnsi" w:hAnsiTheme="majorHAnsi"/>
                <w:sz w:val="18"/>
                <w:szCs w:val="18"/>
              </w:rPr>
              <w:t>31.12.2023.</w:t>
            </w:r>
          </w:p>
        </w:tc>
      </w:tr>
      <w:tr w:rsidR="00116A3A" w:rsidRPr="00C855A4" w14:paraId="5106093C" w14:textId="77777777" w:rsidTr="00C855A4">
        <w:trPr>
          <w:trHeight w:val="300"/>
          <w:jc w:val="center"/>
        </w:trPr>
        <w:tc>
          <w:tcPr>
            <w:tcW w:w="4219" w:type="dxa"/>
            <w:shd w:val="clear" w:color="auto" w:fill="auto"/>
            <w:vAlign w:val="center"/>
          </w:tcPr>
          <w:p w14:paraId="5F39578B" w14:textId="00E5EDE3" w:rsidR="00116A3A" w:rsidRPr="00C855A4" w:rsidRDefault="00116A3A" w:rsidP="00C855A4">
            <w:pPr>
              <w:rPr>
                <w:rFonts w:asciiTheme="majorHAnsi" w:hAnsiTheme="majorHAnsi" w:cs="Tahoma"/>
                <w:sz w:val="18"/>
                <w:szCs w:val="18"/>
              </w:rPr>
            </w:pPr>
            <w:r w:rsidRPr="00C855A4">
              <w:rPr>
                <w:rFonts w:asciiTheme="majorHAnsi" w:hAnsiTheme="majorHAnsi" w:cs="Tahoma"/>
                <w:sz w:val="18"/>
                <w:szCs w:val="18"/>
              </w:rPr>
              <w:t xml:space="preserve">Dani </w:t>
            </w:r>
            <w:r w:rsidR="00CE6A0A" w:rsidRPr="00C855A4">
              <w:rPr>
                <w:rFonts w:asciiTheme="majorHAnsi" w:hAnsiTheme="majorHAnsi" w:cs="Tahoma"/>
                <w:sz w:val="18"/>
                <w:szCs w:val="18"/>
              </w:rPr>
              <w:t>zajmovi, depoziti i slično</w:t>
            </w:r>
          </w:p>
        </w:tc>
        <w:tc>
          <w:tcPr>
            <w:tcW w:w="1559" w:type="dxa"/>
            <w:shd w:val="clear" w:color="auto" w:fill="auto"/>
          </w:tcPr>
          <w:p w14:paraId="35E059E5" w14:textId="0D5FB1D1" w:rsidR="00116A3A" w:rsidRPr="00C855A4" w:rsidRDefault="00116A3A" w:rsidP="00C855A4">
            <w:pPr>
              <w:jc w:val="right"/>
              <w:rPr>
                <w:rFonts w:asciiTheme="majorHAnsi" w:hAnsiTheme="majorHAnsi" w:cs="Tahoma"/>
                <w:sz w:val="18"/>
                <w:szCs w:val="18"/>
              </w:rPr>
            </w:pPr>
            <w:r w:rsidRPr="00C855A4">
              <w:rPr>
                <w:rFonts w:asciiTheme="majorHAnsi" w:hAnsiTheme="majorHAnsi"/>
                <w:sz w:val="18"/>
                <w:szCs w:val="18"/>
              </w:rPr>
              <w:t>1.53</w:t>
            </w:r>
            <w:r w:rsidR="00CE6A0A" w:rsidRPr="00C855A4">
              <w:rPr>
                <w:rFonts w:asciiTheme="majorHAnsi" w:hAnsiTheme="majorHAnsi"/>
                <w:sz w:val="18"/>
                <w:szCs w:val="18"/>
              </w:rPr>
              <w:t>3</w:t>
            </w:r>
            <w:r w:rsidRPr="00C855A4">
              <w:rPr>
                <w:rFonts w:asciiTheme="majorHAnsi" w:hAnsiTheme="majorHAnsi"/>
                <w:sz w:val="18"/>
                <w:szCs w:val="18"/>
              </w:rPr>
              <w:t>.605,28</w:t>
            </w:r>
          </w:p>
        </w:tc>
        <w:tc>
          <w:tcPr>
            <w:tcW w:w="1560" w:type="dxa"/>
            <w:shd w:val="clear" w:color="auto" w:fill="auto"/>
          </w:tcPr>
          <w:p w14:paraId="7AE57D54" w14:textId="40DB5ADA" w:rsidR="00116A3A" w:rsidRPr="00C855A4" w:rsidRDefault="00116A3A" w:rsidP="00C855A4">
            <w:pPr>
              <w:jc w:val="right"/>
              <w:rPr>
                <w:rFonts w:asciiTheme="majorHAnsi" w:hAnsiTheme="majorHAnsi" w:cs="Tahoma"/>
                <w:sz w:val="18"/>
                <w:szCs w:val="18"/>
              </w:rPr>
            </w:pPr>
            <w:r w:rsidRPr="00C855A4">
              <w:rPr>
                <w:rFonts w:asciiTheme="majorHAnsi" w:hAnsiTheme="majorHAnsi"/>
                <w:sz w:val="18"/>
                <w:szCs w:val="18"/>
              </w:rPr>
              <w:t>1.000.084,57</w:t>
            </w:r>
          </w:p>
        </w:tc>
      </w:tr>
      <w:tr w:rsidR="00116A3A" w:rsidRPr="00C855A4" w14:paraId="687ADEB2" w14:textId="77777777" w:rsidTr="00C855A4">
        <w:trPr>
          <w:trHeight w:val="300"/>
          <w:jc w:val="center"/>
        </w:trPr>
        <w:tc>
          <w:tcPr>
            <w:tcW w:w="4219" w:type="dxa"/>
            <w:shd w:val="clear" w:color="auto" w:fill="auto"/>
            <w:vAlign w:val="center"/>
          </w:tcPr>
          <w:p w14:paraId="235165EF" w14:textId="77803DCC" w:rsidR="00116A3A" w:rsidRPr="00C855A4" w:rsidRDefault="00CE6A0A" w:rsidP="00C855A4">
            <w:pPr>
              <w:rPr>
                <w:rFonts w:asciiTheme="majorHAnsi" w:hAnsiTheme="majorHAnsi" w:cs="Tahoma"/>
                <w:sz w:val="18"/>
                <w:szCs w:val="18"/>
              </w:rPr>
            </w:pPr>
            <w:r w:rsidRPr="00C855A4">
              <w:rPr>
                <w:rFonts w:asciiTheme="majorHAnsi" w:hAnsiTheme="majorHAnsi" w:cs="Tahoma"/>
                <w:sz w:val="18"/>
                <w:szCs w:val="18"/>
              </w:rPr>
              <w:t xml:space="preserve">Ostala financijska imovina </w:t>
            </w:r>
            <w:r w:rsidR="00116A3A" w:rsidRPr="00C855A4">
              <w:rPr>
                <w:rFonts w:asciiTheme="majorHAnsi" w:hAnsiTheme="majorHAnsi" w:cs="Tahoma"/>
                <w:sz w:val="18"/>
                <w:szCs w:val="18"/>
              </w:rPr>
              <w:t xml:space="preserve"> </w:t>
            </w:r>
          </w:p>
        </w:tc>
        <w:tc>
          <w:tcPr>
            <w:tcW w:w="1559" w:type="dxa"/>
            <w:shd w:val="clear" w:color="auto" w:fill="auto"/>
          </w:tcPr>
          <w:p w14:paraId="04C044D0" w14:textId="3F20F007" w:rsidR="00116A3A" w:rsidRPr="00C855A4" w:rsidRDefault="00116A3A" w:rsidP="00C855A4">
            <w:pPr>
              <w:jc w:val="right"/>
              <w:rPr>
                <w:rFonts w:asciiTheme="majorHAnsi" w:hAnsiTheme="majorHAnsi" w:cs="Tahoma"/>
                <w:sz w:val="18"/>
                <w:szCs w:val="18"/>
              </w:rPr>
            </w:pPr>
            <w:r w:rsidRPr="00C855A4">
              <w:rPr>
                <w:rFonts w:asciiTheme="majorHAnsi" w:hAnsiTheme="majorHAnsi"/>
                <w:sz w:val="18"/>
                <w:szCs w:val="18"/>
              </w:rPr>
              <w:t>4.752,67</w:t>
            </w:r>
          </w:p>
        </w:tc>
        <w:tc>
          <w:tcPr>
            <w:tcW w:w="1560" w:type="dxa"/>
            <w:shd w:val="clear" w:color="auto" w:fill="auto"/>
          </w:tcPr>
          <w:p w14:paraId="5F1CA1DF" w14:textId="7374E6F5" w:rsidR="00116A3A" w:rsidRPr="00C855A4" w:rsidRDefault="00116A3A" w:rsidP="00C855A4">
            <w:pPr>
              <w:jc w:val="right"/>
              <w:rPr>
                <w:rFonts w:asciiTheme="majorHAnsi" w:hAnsiTheme="majorHAnsi" w:cs="Tahoma"/>
                <w:sz w:val="18"/>
                <w:szCs w:val="18"/>
              </w:rPr>
            </w:pPr>
            <w:r w:rsidRPr="00C855A4">
              <w:rPr>
                <w:rFonts w:asciiTheme="majorHAnsi" w:hAnsiTheme="majorHAnsi"/>
                <w:sz w:val="18"/>
                <w:szCs w:val="18"/>
              </w:rPr>
              <w:t>3.076,11</w:t>
            </w:r>
          </w:p>
        </w:tc>
      </w:tr>
      <w:tr w:rsidR="00116A3A" w:rsidRPr="00C855A4" w14:paraId="60AF2CBC" w14:textId="77777777" w:rsidTr="00C855A4">
        <w:trPr>
          <w:trHeight w:val="300"/>
          <w:jc w:val="center"/>
        </w:trPr>
        <w:tc>
          <w:tcPr>
            <w:tcW w:w="4219" w:type="dxa"/>
            <w:shd w:val="clear" w:color="auto" w:fill="EAEAEA"/>
            <w:vAlign w:val="center"/>
          </w:tcPr>
          <w:p w14:paraId="4CBE4814" w14:textId="77777777" w:rsidR="00116A3A" w:rsidRPr="00C855A4" w:rsidRDefault="00116A3A" w:rsidP="00C855A4">
            <w:pPr>
              <w:rPr>
                <w:rFonts w:asciiTheme="majorHAnsi" w:hAnsiTheme="majorHAnsi" w:cs="Tahoma"/>
                <w:b/>
                <w:sz w:val="18"/>
                <w:szCs w:val="18"/>
              </w:rPr>
            </w:pPr>
            <w:r w:rsidRPr="00C855A4">
              <w:rPr>
                <w:rFonts w:asciiTheme="majorHAnsi" w:hAnsiTheme="majorHAnsi" w:cs="Tahoma"/>
                <w:b/>
                <w:sz w:val="18"/>
                <w:szCs w:val="18"/>
              </w:rPr>
              <w:t>UKUPNO:</w:t>
            </w:r>
          </w:p>
        </w:tc>
        <w:tc>
          <w:tcPr>
            <w:tcW w:w="1559" w:type="dxa"/>
            <w:shd w:val="clear" w:color="auto" w:fill="EAEAEA"/>
          </w:tcPr>
          <w:p w14:paraId="3ADFF2F2" w14:textId="6AB9E173" w:rsidR="00116A3A" w:rsidRPr="00C855A4" w:rsidRDefault="00116A3A" w:rsidP="00C855A4">
            <w:pPr>
              <w:jc w:val="right"/>
              <w:rPr>
                <w:rFonts w:asciiTheme="majorHAnsi" w:hAnsiTheme="majorHAnsi" w:cs="Tahoma"/>
                <w:b/>
                <w:sz w:val="18"/>
                <w:szCs w:val="18"/>
              </w:rPr>
            </w:pPr>
            <w:r w:rsidRPr="00C855A4">
              <w:rPr>
                <w:rFonts w:asciiTheme="majorHAnsi" w:hAnsiTheme="majorHAnsi"/>
                <w:sz w:val="18"/>
                <w:szCs w:val="18"/>
              </w:rPr>
              <w:t>1.538.357,95</w:t>
            </w:r>
          </w:p>
        </w:tc>
        <w:tc>
          <w:tcPr>
            <w:tcW w:w="1560" w:type="dxa"/>
            <w:shd w:val="clear" w:color="auto" w:fill="EAEAEA"/>
          </w:tcPr>
          <w:p w14:paraId="3C77F2EC" w14:textId="13B0E56B" w:rsidR="00116A3A" w:rsidRPr="00C855A4" w:rsidRDefault="009432E6" w:rsidP="00C855A4">
            <w:pPr>
              <w:jc w:val="center"/>
              <w:rPr>
                <w:rFonts w:asciiTheme="majorHAnsi" w:hAnsiTheme="majorHAnsi" w:cs="Tahoma"/>
                <w:b/>
                <w:sz w:val="18"/>
                <w:szCs w:val="18"/>
              </w:rPr>
            </w:pPr>
            <w:r w:rsidRPr="00C855A4">
              <w:rPr>
                <w:rFonts w:asciiTheme="majorHAnsi" w:hAnsiTheme="majorHAnsi"/>
                <w:sz w:val="18"/>
                <w:szCs w:val="18"/>
              </w:rPr>
              <w:t xml:space="preserve">        </w:t>
            </w:r>
            <w:r w:rsidR="00116A3A" w:rsidRPr="00C855A4">
              <w:rPr>
                <w:rFonts w:asciiTheme="majorHAnsi" w:hAnsiTheme="majorHAnsi"/>
                <w:sz w:val="18"/>
                <w:szCs w:val="18"/>
              </w:rPr>
              <w:t>1.003.160,68</w:t>
            </w:r>
          </w:p>
        </w:tc>
      </w:tr>
    </w:tbl>
    <w:p w14:paraId="3B5422CE" w14:textId="77777777" w:rsidR="0065453B" w:rsidRPr="00C855A4" w:rsidRDefault="0065453B" w:rsidP="00C855A4">
      <w:pPr>
        <w:jc w:val="both"/>
        <w:rPr>
          <w:rFonts w:asciiTheme="majorHAnsi" w:hAnsiTheme="majorHAnsi"/>
        </w:rPr>
      </w:pPr>
    </w:p>
    <w:p w14:paraId="51D79B1B" w14:textId="77777777" w:rsidR="0065453B" w:rsidRPr="00C855A4" w:rsidRDefault="0065453B" w:rsidP="00C855A4">
      <w:pPr>
        <w:jc w:val="both"/>
        <w:rPr>
          <w:rFonts w:asciiTheme="majorHAnsi" w:hAnsiTheme="majorHAnsi"/>
        </w:rPr>
      </w:pPr>
    </w:p>
    <w:p w14:paraId="501825B4" w14:textId="029A807C" w:rsidR="00995BA2" w:rsidRPr="00C855A4" w:rsidRDefault="00CD7A35" w:rsidP="00C855A4">
      <w:pPr>
        <w:jc w:val="both"/>
        <w:rPr>
          <w:rFonts w:asciiTheme="majorHAnsi" w:hAnsiTheme="majorHAnsi" w:cstheme="minorHAnsi"/>
        </w:rPr>
      </w:pPr>
      <w:r w:rsidRPr="00C855A4">
        <w:rPr>
          <w:rFonts w:asciiTheme="majorHAnsi" w:hAnsiTheme="majorHAnsi" w:cstheme="minorHAnsi"/>
        </w:rPr>
        <w:t>Na dan 31.12.202</w:t>
      </w:r>
      <w:r w:rsidR="00F93206" w:rsidRPr="00C855A4">
        <w:rPr>
          <w:rFonts w:asciiTheme="majorHAnsi" w:hAnsiTheme="majorHAnsi" w:cstheme="minorHAnsi"/>
        </w:rPr>
        <w:t>3</w:t>
      </w:r>
      <w:r w:rsidRPr="00C855A4">
        <w:rPr>
          <w:rFonts w:asciiTheme="majorHAnsi" w:hAnsiTheme="majorHAnsi" w:cstheme="minorHAnsi"/>
        </w:rPr>
        <w:t>.</w:t>
      </w:r>
      <w:r w:rsidR="00E57913" w:rsidRPr="00C855A4">
        <w:rPr>
          <w:rFonts w:asciiTheme="majorHAnsi" w:hAnsiTheme="majorHAnsi" w:cstheme="minorHAnsi"/>
        </w:rPr>
        <w:t xml:space="preserve"> godine Društvo je evidentiralo ukupno</w:t>
      </w:r>
      <w:r w:rsidR="00827DA5" w:rsidRPr="00C855A4">
        <w:rPr>
          <w:rFonts w:asciiTheme="majorHAnsi" w:hAnsiTheme="majorHAnsi" w:cstheme="minorHAnsi"/>
        </w:rPr>
        <w:t xml:space="preserve"> </w:t>
      </w:r>
      <w:r w:rsidR="00F93206" w:rsidRPr="00C855A4">
        <w:rPr>
          <w:rFonts w:asciiTheme="majorHAnsi" w:hAnsiTheme="majorHAnsi" w:cstheme="minorHAnsi"/>
        </w:rPr>
        <w:t>1.451.210,11 eura</w:t>
      </w:r>
      <w:r w:rsidR="00E57913" w:rsidRPr="00C855A4">
        <w:rPr>
          <w:rFonts w:asciiTheme="majorHAnsi" w:hAnsiTheme="majorHAnsi" w:cstheme="minorHAnsi"/>
        </w:rPr>
        <w:t xml:space="preserve"> na poziciji novac u banci i blagajni. Struktura novčanih sredstava je sljedeća:</w:t>
      </w:r>
    </w:p>
    <w:p w14:paraId="496B584F" w14:textId="77777777" w:rsidR="00E57913" w:rsidRPr="00C855A4" w:rsidRDefault="00E57913" w:rsidP="00C855A4">
      <w:pPr>
        <w:jc w:val="both"/>
        <w:rPr>
          <w:rFonts w:asciiTheme="majorHAnsi" w:hAnsiTheme="majorHAnsi" w:cstheme="minorHAnsi"/>
        </w:rPr>
      </w:pPr>
    </w:p>
    <w:tbl>
      <w:tblPr>
        <w:tblW w:w="0" w:type="auto"/>
        <w:jc w:val="center"/>
        <w:tblBorders>
          <w:bottom w:val="single" w:sz="4" w:space="0" w:color="BFBFBF"/>
          <w:insideH w:val="single" w:sz="4" w:space="0" w:color="BFBFBF"/>
        </w:tblBorders>
        <w:tblLook w:val="01E0" w:firstRow="1" w:lastRow="1" w:firstColumn="1" w:lastColumn="1" w:noHBand="0" w:noVBand="0"/>
      </w:tblPr>
      <w:tblGrid>
        <w:gridCol w:w="4828"/>
        <w:gridCol w:w="1729"/>
      </w:tblGrid>
      <w:tr w:rsidR="009C6B30" w:rsidRPr="00C855A4" w14:paraId="07189F19" w14:textId="77777777" w:rsidTr="009C6B30">
        <w:trPr>
          <w:trHeight w:val="300"/>
          <w:jc w:val="center"/>
        </w:trPr>
        <w:tc>
          <w:tcPr>
            <w:tcW w:w="4828" w:type="dxa"/>
            <w:shd w:val="clear" w:color="auto" w:fill="F2F2F2" w:themeFill="background1" w:themeFillShade="F2"/>
            <w:vAlign w:val="center"/>
          </w:tcPr>
          <w:p w14:paraId="3627BA72" w14:textId="77777777" w:rsidR="009C6B30" w:rsidRPr="00C855A4" w:rsidRDefault="009C6B30" w:rsidP="00C855A4">
            <w:pPr>
              <w:jc w:val="center"/>
              <w:rPr>
                <w:rFonts w:asciiTheme="majorHAnsi" w:hAnsiTheme="majorHAnsi" w:cstheme="minorHAnsi"/>
                <w:b/>
                <w:sz w:val="18"/>
                <w:szCs w:val="18"/>
              </w:rPr>
            </w:pPr>
            <w:r w:rsidRPr="00C855A4">
              <w:rPr>
                <w:rFonts w:asciiTheme="majorHAnsi" w:hAnsiTheme="majorHAnsi" w:cstheme="minorHAnsi"/>
                <w:b/>
                <w:sz w:val="18"/>
                <w:szCs w:val="18"/>
              </w:rPr>
              <w:t>NAZIV</w:t>
            </w:r>
          </w:p>
        </w:tc>
        <w:tc>
          <w:tcPr>
            <w:tcW w:w="1729" w:type="dxa"/>
            <w:shd w:val="clear" w:color="auto" w:fill="F2F2F2" w:themeFill="background1" w:themeFillShade="F2"/>
            <w:vAlign w:val="center"/>
          </w:tcPr>
          <w:p w14:paraId="2D2888E6" w14:textId="002A1989" w:rsidR="009C6B30" w:rsidRPr="00C855A4" w:rsidRDefault="00827DA5" w:rsidP="00C855A4">
            <w:pPr>
              <w:jc w:val="center"/>
              <w:rPr>
                <w:rFonts w:asciiTheme="majorHAnsi" w:hAnsiTheme="majorHAnsi" w:cstheme="minorHAnsi"/>
                <w:b/>
                <w:sz w:val="18"/>
                <w:szCs w:val="18"/>
              </w:rPr>
            </w:pPr>
            <w:r w:rsidRPr="00C855A4">
              <w:rPr>
                <w:rFonts w:asciiTheme="majorHAnsi" w:hAnsiTheme="majorHAnsi" w:cstheme="minorHAnsi"/>
                <w:b/>
                <w:sz w:val="18"/>
                <w:szCs w:val="18"/>
              </w:rPr>
              <w:t xml:space="preserve">             </w:t>
            </w:r>
            <w:r w:rsidR="009C6B30" w:rsidRPr="00C855A4">
              <w:rPr>
                <w:rFonts w:asciiTheme="majorHAnsi" w:hAnsiTheme="majorHAnsi" w:cstheme="minorHAnsi"/>
                <w:b/>
                <w:sz w:val="18"/>
                <w:szCs w:val="18"/>
              </w:rPr>
              <w:t>31.12.202</w:t>
            </w:r>
            <w:r w:rsidR="00F93206" w:rsidRPr="00C855A4">
              <w:rPr>
                <w:rFonts w:asciiTheme="majorHAnsi" w:hAnsiTheme="majorHAnsi" w:cstheme="minorHAnsi"/>
                <w:b/>
                <w:sz w:val="18"/>
                <w:szCs w:val="18"/>
              </w:rPr>
              <w:t>3</w:t>
            </w:r>
            <w:r w:rsidRPr="00C855A4">
              <w:rPr>
                <w:rFonts w:asciiTheme="majorHAnsi" w:hAnsiTheme="majorHAnsi" w:cstheme="minorHAnsi"/>
                <w:b/>
                <w:sz w:val="18"/>
                <w:szCs w:val="18"/>
              </w:rPr>
              <w:t>.</w:t>
            </w:r>
          </w:p>
        </w:tc>
      </w:tr>
      <w:tr w:rsidR="00F93206" w:rsidRPr="00C855A4" w14:paraId="4F1CCB67" w14:textId="77777777" w:rsidTr="00C855A4">
        <w:trPr>
          <w:trHeight w:val="300"/>
          <w:jc w:val="center"/>
        </w:trPr>
        <w:tc>
          <w:tcPr>
            <w:tcW w:w="4828" w:type="dxa"/>
            <w:shd w:val="clear" w:color="auto" w:fill="auto"/>
          </w:tcPr>
          <w:p w14:paraId="569C36C1" w14:textId="4FE30685" w:rsidR="00F93206" w:rsidRPr="00C855A4" w:rsidRDefault="00F93206" w:rsidP="00C855A4">
            <w:pPr>
              <w:rPr>
                <w:rFonts w:asciiTheme="majorHAnsi" w:hAnsiTheme="majorHAnsi" w:cstheme="minorHAnsi"/>
                <w:sz w:val="18"/>
                <w:szCs w:val="18"/>
              </w:rPr>
            </w:pPr>
            <w:r w:rsidRPr="00C855A4">
              <w:rPr>
                <w:rFonts w:asciiTheme="majorHAnsi" w:hAnsiTheme="majorHAnsi"/>
                <w:sz w:val="18"/>
                <w:szCs w:val="18"/>
              </w:rPr>
              <w:t>A Novac na računu kod Zagrebačke banke d.d.</w:t>
            </w:r>
          </w:p>
        </w:tc>
        <w:tc>
          <w:tcPr>
            <w:tcW w:w="1729" w:type="dxa"/>
            <w:shd w:val="clear" w:color="auto" w:fill="auto"/>
          </w:tcPr>
          <w:p w14:paraId="41ED7E8D" w14:textId="22A10AF9" w:rsidR="00F93206" w:rsidRPr="00C855A4" w:rsidRDefault="00F93206" w:rsidP="00C855A4">
            <w:pPr>
              <w:jc w:val="right"/>
              <w:rPr>
                <w:rFonts w:asciiTheme="majorHAnsi" w:hAnsiTheme="majorHAnsi" w:cstheme="minorHAnsi"/>
                <w:sz w:val="18"/>
                <w:szCs w:val="18"/>
              </w:rPr>
            </w:pPr>
            <w:r w:rsidRPr="00C855A4">
              <w:rPr>
                <w:rFonts w:asciiTheme="majorHAnsi" w:hAnsiTheme="majorHAnsi"/>
                <w:sz w:val="18"/>
                <w:szCs w:val="18"/>
              </w:rPr>
              <w:t>1.389.593,90</w:t>
            </w:r>
          </w:p>
        </w:tc>
      </w:tr>
      <w:tr w:rsidR="00F93206" w:rsidRPr="00C855A4" w14:paraId="7FE4BCE4" w14:textId="77777777" w:rsidTr="00C855A4">
        <w:trPr>
          <w:trHeight w:val="300"/>
          <w:jc w:val="center"/>
        </w:trPr>
        <w:tc>
          <w:tcPr>
            <w:tcW w:w="4828" w:type="dxa"/>
            <w:shd w:val="clear" w:color="auto" w:fill="auto"/>
          </w:tcPr>
          <w:p w14:paraId="1EB402A4" w14:textId="755E1F73" w:rsidR="00F93206" w:rsidRPr="00C855A4" w:rsidRDefault="00F93206" w:rsidP="00C855A4">
            <w:pPr>
              <w:rPr>
                <w:rFonts w:asciiTheme="majorHAnsi" w:hAnsiTheme="majorHAnsi" w:cstheme="minorHAnsi"/>
                <w:sz w:val="18"/>
                <w:szCs w:val="18"/>
              </w:rPr>
            </w:pPr>
            <w:r w:rsidRPr="00C855A4">
              <w:rPr>
                <w:rFonts w:asciiTheme="majorHAnsi" w:hAnsiTheme="majorHAnsi"/>
                <w:sz w:val="18"/>
                <w:szCs w:val="18"/>
              </w:rPr>
              <w:t>B Novac na računu kod Istarske kreditne banke Umag d.d</w:t>
            </w:r>
          </w:p>
        </w:tc>
        <w:tc>
          <w:tcPr>
            <w:tcW w:w="1729" w:type="dxa"/>
            <w:shd w:val="clear" w:color="auto" w:fill="auto"/>
          </w:tcPr>
          <w:p w14:paraId="7AD60758" w14:textId="32EAC0B3" w:rsidR="00F93206" w:rsidRPr="00C855A4" w:rsidRDefault="00F93206" w:rsidP="00C855A4">
            <w:pPr>
              <w:jc w:val="right"/>
              <w:rPr>
                <w:rFonts w:asciiTheme="majorHAnsi" w:hAnsiTheme="majorHAnsi" w:cstheme="minorHAnsi"/>
                <w:sz w:val="18"/>
                <w:szCs w:val="18"/>
              </w:rPr>
            </w:pPr>
            <w:r w:rsidRPr="00C855A4">
              <w:rPr>
                <w:rFonts w:asciiTheme="majorHAnsi" w:hAnsiTheme="majorHAnsi"/>
                <w:sz w:val="18"/>
                <w:szCs w:val="18"/>
              </w:rPr>
              <w:t>18.920,00</w:t>
            </w:r>
          </w:p>
        </w:tc>
      </w:tr>
      <w:tr w:rsidR="00F93206" w:rsidRPr="00C855A4" w14:paraId="058E2BC7" w14:textId="77777777" w:rsidTr="00C855A4">
        <w:trPr>
          <w:trHeight w:val="300"/>
          <w:jc w:val="center"/>
        </w:trPr>
        <w:tc>
          <w:tcPr>
            <w:tcW w:w="4828" w:type="dxa"/>
            <w:shd w:val="clear" w:color="auto" w:fill="auto"/>
          </w:tcPr>
          <w:p w14:paraId="052F75D6" w14:textId="62C399C3" w:rsidR="00F93206" w:rsidRPr="00C855A4" w:rsidRDefault="00F93206" w:rsidP="00C855A4">
            <w:pPr>
              <w:rPr>
                <w:rFonts w:asciiTheme="majorHAnsi" w:hAnsiTheme="majorHAnsi" w:cstheme="minorHAnsi"/>
                <w:sz w:val="18"/>
                <w:szCs w:val="18"/>
              </w:rPr>
            </w:pPr>
            <w:r w:rsidRPr="00C855A4">
              <w:rPr>
                <w:rFonts w:asciiTheme="majorHAnsi" w:hAnsiTheme="majorHAnsi"/>
                <w:sz w:val="18"/>
                <w:szCs w:val="18"/>
              </w:rPr>
              <w:t xml:space="preserve">C Novac na računu kod Privredne banke Zagreb d.d. </w:t>
            </w:r>
          </w:p>
        </w:tc>
        <w:tc>
          <w:tcPr>
            <w:tcW w:w="1729" w:type="dxa"/>
            <w:shd w:val="clear" w:color="auto" w:fill="auto"/>
          </w:tcPr>
          <w:p w14:paraId="08C841BA" w14:textId="56F91DF6" w:rsidR="00F93206" w:rsidRPr="00C855A4" w:rsidRDefault="00F93206" w:rsidP="00C855A4">
            <w:pPr>
              <w:jc w:val="right"/>
              <w:rPr>
                <w:rFonts w:asciiTheme="majorHAnsi" w:hAnsiTheme="majorHAnsi" w:cstheme="minorHAnsi"/>
                <w:sz w:val="18"/>
                <w:szCs w:val="18"/>
              </w:rPr>
            </w:pPr>
            <w:r w:rsidRPr="00C855A4">
              <w:rPr>
                <w:rFonts w:asciiTheme="majorHAnsi" w:hAnsiTheme="majorHAnsi"/>
                <w:sz w:val="18"/>
                <w:szCs w:val="18"/>
              </w:rPr>
              <w:t>37.922,32</w:t>
            </w:r>
          </w:p>
        </w:tc>
      </w:tr>
      <w:tr w:rsidR="00F93206" w:rsidRPr="00C855A4" w14:paraId="4B0051D9" w14:textId="77777777" w:rsidTr="00C855A4">
        <w:trPr>
          <w:trHeight w:val="300"/>
          <w:jc w:val="center"/>
        </w:trPr>
        <w:tc>
          <w:tcPr>
            <w:tcW w:w="4828" w:type="dxa"/>
            <w:shd w:val="clear" w:color="auto" w:fill="auto"/>
          </w:tcPr>
          <w:p w14:paraId="61390C71" w14:textId="37516044" w:rsidR="00F93206" w:rsidRPr="00C855A4" w:rsidRDefault="00F93206" w:rsidP="00C855A4">
            <w:pPr>
              <w:rPr>
                <w:rFonts w:asciiTheme="majorHAnsi" w:hAnsiTheme="majorHAnsi" w:cstheme="minorHAnsi"/>
                <w:sz w:val="18"/>
                <w:szCs w:val="18"/>
              </w:rPr>
            </w:pPr>
            <w:r w:rsidRPr="00C855A4">
              <w:rPr>
                <w:rFonts w:asciiTheme="majorHAnsi" w:hAnsiTheme="majorHAnsi"/>
                <w:sz w:val="18"/>
                <w:szCs w:val="18"/>
              </w:rPr>
              <w:t xml:space="preserve">D Prijelazno konto – dnevni utržak </w:t>
            </w:r>
          </w:p>
        </w:tc>
        <w:tc>
          <w:tcPr>
            <w:tcW w:w="1729" w:type="dxa"/>
            <w:shd w:val="clear" w:color="auto" w:fill="auto"/>
          </w:tcPr>
          <w:p w14:paraId="649F36A5" w14:textId="01E5DAFB" w:rsidR="00F93206" w:rsidRPr="00C855A4" w:rsidRDefault="00F93206" w:rsidP="00C855A4">
            <w:pPr>
              <w:jc w:val="right"/>
              <w:rPr>
                <w:rFonts w:asciiTheme="majorHAnsi" w:hAnsiTheme="majorHAnsi" w:cstheme="minorHAnsi"/>
                <w:sz w:val="18"/>
                <w:szCs w:val="18"/>
              </w:rPr>
            </w:pPr>
            <w:r w:rsidRPr="00C855A4">
              <w:rPr>
                <w:rFonts w:asciiTheme="majorHAnsi" w:hAnsiTheme="majorHAnsi"/>
                <w:sz w:val="18"/>
                <w:szCs w:val="18"/>
              </w:rPr>
              <w:t>3.773,88</w:t>
            </w:r>
          </w:p>
        </w:tc>
      </w:tr>
      <w:tr w:rsidR="00F93206" w:rsidRPr="00C855A4" w14:paraId="1A00C71F" w14:textId="77777777" w:rsidTr="00C855A4">
        <w:trPr>
          <w:trHeight w:val="300"/>
          <w:jc w:val="center"/>
        </w:trPr>
        <w:tc>
          <w:tcPr>
            <w:tcW w:w="4828" w:type="dxa"/>
            <w:shd w:val="clear" w:color="auto" w:fill="auto"/>
          </w:tcPr>
          <w:p w14:paraId="5F808B4A" w14:textId="49E55D00" w:rsidR="00F93206" w:rsidRPr="00C855A4" w:rsidRDefault="00F93206" w:rsidP="00C855A4">
            <w:pPr>
              <w:rPr>
                <w:rFonts w:asciiTheme="majorHAnsi" w:hAnsiTheme="majorHAnsi" w:cstheme="minorHAnsi"/>
                <w:sz w:val="18"/>
                <w:szCs w:val="18"/>
              </w:rPr>
            </w:pPr>
            <w:r w:rsidRPr="00C855A4">
              <w:rPr>
                <w:rFonts w:asciiTheme="majorHAnsi" w:hAnsiTheme="majorHAnsi"/>
                <w:sz w:val="18"/>
                <w:szCs w:val="18"/>
              </w:rPr>
              <w:t xml:space="preserve">E Novac u blagajni </w:t>
            </w:r>
          </w:p>
        </w:tc>
        <w:tc>
          <w:tcPr>
            <w:tcW w:w="1729" w:type="dxa"/>
            <w:shd w:val="clear" w:color="auto" w:fill="auto"/>
          </w:tcPr>
          <w:p w14:paraId="616C7CE8" w14:textId="140C4C72" w:rsidR="00F93206" w:rsidRPr="00C855A4" w:rsidRDefault="00F93206" w:rsidP="00C855A4">
            <w:pPr>
              <w:jc w:val="right"/>
              <w:rPr>
                <w:rFonts w:asciiTheme="majorHAnsi" w:hAnsiTheme="majorHAnsi" w:cstheme="minorHAnsi"/>
                <w:sz w:val="18"/>
                <w:szCs w:val="18"/>
              </w:rPr>
            </w:pPr>
            <w:r w:rsidRPr="00C855A4">
              <w:rPr>
                <w:rFonts w:asciiTheme="majorHAnsi" w:hAnsiTheme="majorHAnsi"/>
                <w:sz w:val="18"/>
                <w:szCs w:val="18"/>
              </w:rPr>
              <w:t>1.000,00</w:t>
            </w:r>
          </w:p>
        </w:tc>
      </w:tr>
      <w:tr w:rsidR="00F93206" w:rsidRPr="00C855A4" w14:paraId="78CF72B6" w14:textId="77777777" w:rsidTr="00C855A4">
        <w:trPr>
          <w:trHeight w:val="300"/>
          <w:jc w:val="center"/>
        </w:trPr>
        <w:tc>
          <w:tcPr>
            <w:tcW w:w="4828" w:type="dxa"/>
            <w:shd w:val="clear" w:color="auto" w:fill="auto"/>
          </w:tcPr>
          <w:p w14:paraId="4CCF0686" w14:textId="67884415" w:rsidR="00F93206" w:rsidRPr="00C855A4" w:rsidRDefault="00F93206" w:rsidP="00C855A4">
            <w:pPr>
              <w:rPr>
                <w:rFonts w:asciiTheme="majorHAnsi" w:hAnsiTheme="majorHAnsi" w:cstheme="minorHAnsi"/>
                <w:sz w:val="18"/>
                <w:szCs w:val="18"/>
              </w:rPr>
            </w:pPr>
            <w:r w:rsidRPr="00C855A4">
              <w:rPr>
                <w:rFonts w:asciiTheme="majorHAnsi" w:hAnsiTheme="majorHAnsi"/>
                <w:sz w:val="18"/>
                <w:szCs w:val="18"/>
              </w:rPr>
              <w:t xml:space="preserve">F Novac na deviznom računu </w:t>
            </w:r>
          </w:p>
        </w:tc>
        <w:tc>
          <w:tcPr>
            <w:tcW w:w="1729" w:type="dxa"/>
            <w:shd w:val="clear" w:color="auto" w:fill="auto"/>
          </w:tcPr>
          <w:p w14:paraId="3D3A189F" w14:textId="73DC6784" w:rsidR="00F93206" w:rsidRPr="00C855A4" w:rsidRDefault="00F93206" w:rsidP="00C855A4">
            <w:pPr>
              <w:jc w:val="right"/>
              <w:rPr>
                <w:rFonts w:asciiTheme="majorHAnsi" w:hAnsiTheme="majorHAnsi" w:cstheme="minorHAnsi"/>
                <w:sz w:val="18"/>
                <w:szCs w:val="18"/>
              </w:rPr>
            </w:pPr>
            <w:r w:rsidRPr="00C855A4">
              <w:rPr>
                <w:rFonts w:asciiTheme="majorHAnsi" w:hAnsiTheme="majorHAnsi"/>
                <w:sz w:val="18"/>
                <w:szCs w:val="18"/>
              </w:rPr>
              <w:t>0,01</w:t>
            </w:r>
          </w:p>
        </w:tc>
      </w:tr>
      <w:tr w:rsidR="00F93206" w:rsidRPr="00C855A4" w14:paraId="7563B046" w14:textId="77777777" w:rsidTr="00C855A4">
        <w:trPr>
          <w:trHeight w:val="300"/>
          <w:jc w:val="center"/>
        </w:trPr>
        <w:tc>
          <w:tcPr>
            <w:tcW w:w="4828" w:type="dxa"/>
            <w:tcBorders>
              <w:bottom w:val="nil"/>
            </w:tcBorders>
            <w:shd w:val="clear" w:color="auto" w:fill="EAEAEA"/>
          </w:tcPr>
          <w:p w14:paraId="3A323567" w14:textId="5BBAE32D" w:rsidR="00F93206" w:rsidRPr="00C855A4" w:rsidRDefault="00F93206" w:rsidP="00C855A4">
            <w:pPr>
              <w:rPr>
                <w:rFonts w:asciiTheme="majorHAnsi" w:hAnsiTheme="majorHAnsi" w:cstheme="minorHAnsi"/>
                <w:b/>
                <w:sz w:val="18"/>
                <w:szCs w:val="18"/>
              </w:rPr>
            </w:pPr>
            <w:r w:rsidRPr="00C855A4">
              <w:rPr>
                <w:rFonts w:asciiTheme="majorHAnsi" w:hAnsiTheme="majorHAnsi"/>
                <w:sz w:val="18"/>
                <w:szCs w:val="18"/>
              </w:rPr>
              <w:t>UKUPNO:</w:t>
            </w:r>
          </w:p>
        </w:tc>
        <w:tc>
          <w:tcPr>
            <w:tcW w:w="1729" w:type="dxa"/>
            <w:tcBorders>
              <w:bottom w:val="nil"/>
            </w:tcBorders>
            <w:shd w:val="clear" w:color="auto" w:fill="EAEAEA"/>
          </w:tcPr>
          <w:p w14:paraId="33378E87" w14:textId="3663129E" w:rsidR="00F93206" w:rsidRPr="00C855A4" w:rsidRDefault="00F93206" w:rsidP="00C855A4">
            <w:pPr>
              <w:jc w:val="right"/>
              <w:rPr>
                <w:rFonts w:asciiTheme="majorHAnsi" w:hAnsiTheme="majorHAnsi" w:cstheme="minorHAnsi"/>
                <w:b/>
                <w:sz w:val="18"/>
                <w:szCs w:val="18"/>
              </w:rPr>
            </w:pPr>
            <w:r w:rsidRPr="00C855A4">
              <w:rPr>
                <w:rFonts w:asciiTheme="majorHAnsi" w:hAnsiTheme="majorHAnsi"/>
                <w:sz w:val="18"/>
                <w:szCs w:val="18"/>
              </w:rPr>
              <w:t>1.451.210,11</w:t>
            </w:r>
          </w:p>
        </w:tc>
      </w:tr>
    </w:tbl>
    <w:p w14:paraId="0C6E6877" w14:textId="77777777" w:rsidR="00995BA2" w:rsidRPr="00C855A4" w:rsidRDefault="00995BA2" w:rsidP="00C855A4">
      <w:pPr>
        <w:jc w:val="both"/>
        <w:rPr>
          <w:rFonts w:asciiTheme="majorHAnsi" w:hAnsiTheme="majorHAnsi" w:cstheme="minorHAnsi"/>
        </w:rPr>
      </w:pPr>
    </w:p>
    <w:p w14:paraId="02AA5A9A" w14:textId="77777777" w:rsidR="007637DF" w:rsidRPr="00C855A4" w:rsidRDefault="007637DF" w:rsidP="00C855A4">
      <w:pPr>
        <w:jc w:val="both"/>
        <w:rPr>
          <w:rFonts w:asciiTheme="majorHAnsi" w:hAnsiTheme="majorHAnsi" w:cstheme="minorHAnsi"/>
        </w:rPr>
      </w:pPr>
    </w:p>
    <w:tbl>
      <w:tblPr>
        <w:tblW w:w="5000" w:type="pct"/>
        <w:tblLayout w:type="fixed"/>
        <w:tblCellMar>
          <w:left w:w="10" w:type="dxa"/>
          <w:right w:w="10" w:type="dxa"/>
        </w:tblCellMar>
        <w:tblLook w:val="04A0" w:firstRow="1" w:lastRow="0" w:firstColumn="1" w:lastColumn="0" w:noHBand="0" w:noVBand="1"/>
      </w:tblPr>
      <w:tblGrid>
        <w:gridCol w:w="9070"/>
      </w:tblGrid>
      <w:tr w:rsidR="00153A60" w:rsidRPr="00C855A4" w14:paraId="5907AA9F" w14:textId="77777777" w:rsidTr="00C855A4">
        <w:trPr>
          <w:trHeight w:val="397"/>
        </w:trPr>
        <w:tc>
          <w:tcPr>
            <w:tcW w:w="9070" w:type="dxa"/>
            <w:shd w:val="clear" w:color="auto" w:fill="E7E7FF"/>
            <w:tcMar>
              <w:top w:w="0" w:type="dxa"/>
              <w:left w:w="108" w:type="dxa"/>
              <w:bottom w:w="0" w:type="dxa"/>
              <w:right w:w="108" w:type="dxa"/>
            </w:tcMar>
            <w:vAlign w:val="center"/>
          </w:tcPr>
          <w:p w14:paraId="34A92BF2" w14:textId="343A638D" w:rsidR="00153A60" w:rsidRPr="00C855A4" w:rsidRDefault="00153A60" w:rsidP="00C855A4">
            <w:pPr>
              <w:pStyle w:val="Standard"/>
              <w:spacing w:after="0"/>
              <w:rPr>
                <w:rFonts w:asciiTheme="majorHAnsi" w:hAnsiTheme="majorHAnsi" w:cs="Arial"/>
                <w:b/>
                <w:color w:val="262626"/>
                <w:kern w:val="0"/>
                <w:lang w:eastAsia="en-US"/>
              </w:rPr>
            </w:pPr>
            <w:r w:rsidRPr="00C855A4">
              <w:rPr>
                <w:rFonts w:asciiTheme="majorHAnsi" w:hAnsiTheme="majorHAnsi" w:cs="Arial"/>
                <w:b/>
                <w:color w:val="262626"/>
                <w:kern w:val="0"/>
                <w:lang w:eastAsia="en-US"/>
              </w:rPr>
              <w:t>Plaćeni troškovi budućeg razdoblja</w:t>
            </w:r>
          </w:p>
        </w:tc>
      </w:tr>
    </w:tbl>
    <w:p w14:paraId="76730B3F" w14:textId="77777777" w:rsidR="00C855A4" w:rsidRDefault="00C855A4" w:rsidP="00C855A4">
      <w:pPr>
        <w:rPr>
          <w:rFonts w:asciiTheme="majorHAnsi" w:hAnsiTheme="majorHAnsi" w:cstheme="minorHAnsi"/>
        </w:rPr>
      </w:pPr>
    </w:p>
    <w:p w14:paraId="6CEF804F" w14:textId="6B0196D6" w:rsidR="00C43808" w:rsidRPr="00C855A4" w:rsidRDefault="00C43808" w:rsidP="00C855A4">
      <w:pPr>
        <w:rPr>
          <w:rFonts w:asciiTheme="majorHAnsi" w:hAnsiTheme="majorHAnsi" w:cstheme="minorHAnsi"/>
        </w:rPr>
      </w:pPr>
      <w:r w:rsidRPr="00C855A4">
        <w:rPr>
          <w:rFonts w:asciiTheme="majorHAnsi" w:hAnsiTheme="majorHAnsi" w:cstheme="minorHAnsi"/>
        </w:rPr>
        <w:t xml:space="preserve">Plaćeni troškovi budućeg razdoblja i obračunati prihodi u iznosu od </w:t>
      </w:r>
      <w:r w:rsidR="00F93206" w:rsidRPr="00C855A4">
        <w:rPr>
          <w:rFonts w:asciiTheme="majorHAnsi" w:hAnsiTheme="majorHAnsi" w:cstheme="minorHAnsi"/>
        </w:rPr>
        <w:t>901,60 eura</w:t>
      </w:r>
      <w:r w:rsidR="000967E1" w:rsidRPr="00C855A4">
        <w:rPr>
          <w:rFonts w:asciiTheme="majorHAnsi" w:hAnsiTheme="majorHAnsi" w:cstheme="minorHAnsi"/>
        </w:rPr>
        <w:t xml:space="preserve"> odnose se na unaprijed plaćenu zakupninu za poslovni prostor u Poreču za 202</w:t>
      </w:r>
      <w:r w:rsidR="00F93206" w:rsidRPr="00C855A4">
        <w:rPr>
          <w:rFonts w:asciiTheme="majorHAnsi" w:hAnsiTheme="majorHAnsi" w:cstheme="minorHAnsi"/>
        </w:rPr>
        <w:t>4</w:t>
      </w:r>
      <w:r w:rsidR="000967E1" w:rsidRPr="00C855A4">
        <w:rPr>
          <w:rFonts w:asciiTheme="majorHAnsi" w:hAnsiTheme="majorHAnsi" w:cstheme="minorHAnsi"/>
        </w:rPr>
        <w:t xml:space="preserve">.godinu. </w:t>
      </w:r>
    </w:p>
    <w:p w14:paraId="76D00DC8" w14:textId="77777777" w:rsidR="00C43808" w:rsidRPr="00C855A4" w:rsidRDefault="00C43808" w:rsidP="00C855A4">
      <w:pPr>
        <w:rPr>
          <w:rFonts w:asciiTheme="majorHAnsi" w:hAnsiTheme="majorHAnsi" w:cstheme="minorHAnsi"/>
        </w:rPr>
      </w:pPr>
    </w:p>
    <w:p w14:paraId="2716A8E8" w14:textId="77777777" w:rsidR="00A403F3" w:rsidRPr="00C855A4" w:rsidRDefault="00A403F3" w:rsidP="00C855A4">
      <w:pPr>
        <w:pStyle w:val="Standard"/>
        <w:pageBreakBefore/>
        <w:spacing w:after="0"/>
        <w:rPr>
          <w:rFonts w:asciiTheme="majorHAnsi" w:hAnsiTheme="majorHAnsi" w:cs="Arial"/>
          <w:b/>
          <w:color w:val="262626"/>
          <w:kern w:val="0"/>
          <w:szCs w:val="18"/>
        </w:rPr>
      </w:pPr>
      <w:r w:rsidRPr="00C855A4">
        <w:rPr>
          <w:rFonts w:asciiTheme="majorHAnsi" w:hAnsiTheme="majorHAnsi" w:cs="Arial"/>
          <w:b/>
          <w:color w:val="262626"/>
          <w:kern w:val="0"/>
          <w:szCs w:val="18"/>
        </w:rPr>
        <w:lastRenderedPageBreak/>
        <w:t>Izvještaj 2.</w:t>
      </w:r>
    </w:p>
    <w:p w14:paraId="2B5A8A79" w14:textId="77777777" w:rsidR="00A403F3" w:rsidRPr="00C855A4" w:rsidRDefault="00A403F3" w:rsidP="00C855A4">
      <w:pPr>
        <w:pStyle w:val="Standard"/>
        <w:pBdr>
          <w:bottom w:val="single" w:sz="18" w:space="1" w:color="000080"/>
        </w:pBdr>
        <w:spacing w:after="0"/>
        <w:rPr>
          <w:rFonts w:asciiTheme="majorHAnsi" w:hAnsiTheme="majorHAnsi" w:cs="Arial"/>
          <w:b/>
          <w:color w:val="262626"/>
          <w:kern w:val="0"/>
          <w:sz w:val="40"/>
          <w:szCs w:val="26"/>
        </w:rPr>
      </w:pPr>
      <w:r w:rsidRPr="00C855A4">
        <w:rPr>
          <w:rFonts w:asciiTheme="majorHAnsi" w:hAnsiTheme="majorHAnsi" w:cs="Arial"/>
          <w:b/>
          <w:color w:val="262626"/>
          <w:kern w:val="0"/>
          <w:sz w:val="40"/>
          <w:szCs w:val="26"/>
        </w:rPr>
        <w:t>KAPITAL I OBVEZE</w:t>
      </w:r>
    </w:p>
    <w:p w14:paraId="4B7F14A8" w14:textId="77777777" w:rsidR="00A403F3" w:rsidRPr="00C855A4" w:rsidRDefault="00A403F3" w:rsidP="00C855A4">
      <w:pPr>
        <w:pStyle w:val="Odlomakpopisa"/>
        <w:ind w:left="0"/>
        <w:jc w:val="both"/>
        <w:rPr>
          <w:rFonts w:asciiTheme="majorHAnsi" w:hAnsiTheme="majorHAnsi"/>
          <w:b/>
          <w:color w:val="17365D"/>
        </w:rPr>
      </w:pPr>
    </w:p>
    <w:tbl>
      <w:tblPr>
        <w:tblW w:w="5000" w:type="pct"/>
        <w:tblLayout w:type="fixed"/>
        <w:tblCellMar>
          <w:left w:w="10" w:type="dxa"/>
          <w:right w:w="10" w:type="dxa"/>
        </w:tblCellMar>
        <w:tblLook w:val="04A0" w:firstRow="1" w:lastRow="0" w:firstColumn="1" w:lastColumn="0" w:noHBand="0" w:noVBand="1"/>
      </w:tblPr>
      <w:tblGrid>
        <w:gridCol w:w="9070"/>
      </w:tblGrid>
      <w:tr w:rsidR="00A403F3" w:rsidRPr="00C855A4" w14:paraId="1F481763" w14:textId="77777777" w:rsidTr="000A110F">
        <w:trPr>
          <w:trHeight w:val="397"/>
        </w:trPr>
        <w:tc>
          <w:tcPr>
            <w:tcW w:w="9070" w:type="dxa"/>
            <w:shd w:val="clear" w:color="auto" w:fill="E7E7FF"/>
            <w:tcMar>
              <w:top w:w="0" w:type="dxa"/>
              <w:left w:w="108" w:type="dxa"/>
              <w:bottom w:w="0" w:type="dxa"/>
              <w:right w:w="108" w:type="dxa"/>
            </w:tcMar>
            <w:vAlign w:val="center"/>
          </w:tcPr>
          <w:p w14:paraId="65483C8F" w14:textId="77777777" w:rsidR="00A403F3" w:rsidRPr="00C855A4" w:rsidRDefault="00A403F3" w:rsidP="00C855A4">
            <w:pPr>
              <w:pStyle w:val="Standard"/>
              <w:spacing w:after="0"/>
              <w:rPr>
                <w:rFonts w:asciiTheme="majorHAnsi" w:hAnsiTheme="majorHAnsi" w:cs="Arial"/>
                <w:b/>
                <w:color w:val="262626"/>
                <w:kern w:val="0"/>
                <w:lang w:eastAsia="en-US"/>
              </w:rPr>
            </w:pPr>
            <w:r w:rsidRPr="00C855A4">
              <w:rPr>
                <w:rFonts w:asciiTheme="majorHAnsi" w:hAnsiTheme="majorHAnsi" w:cs="Arial"/>
                <w:b/>
                <w:color w:val="262626"/>
                <w:kern w:val="0"/>
                <w:lang w:eastAsia="en-US"/>
              </w:rPr>
              <w:t>Kapital i rezerve</w:t>
            </w:r>
          </w:p>
        </w:tc>
      </w:tr>
    </w:tbl>
    <w:p w14:paraId="212C01E2" w14:textId="77777777" w:rsidR="000A110F" w:rsidRPr="00C855A4" w:rsidRDefault="000A110F" w:rsidP="00C855A4">
      <w:pPr>
        <w:jc w:val="both"/>
        <w:rPr>
          <w:rFonts w:asciiTheme="majorHAnsi" w:hAnsiTheme="majorHAnsi" w:cs="Arial"/>
        </w:rPr>
      </w:pPr>
    </w:p>
    <w:p w14:paraId="70813C87" w14:textId="77777777" w:rsidR="00C65322" w:rsidRDefault="00C65322" w:rsidP="00C65322">
      <w:pPr>
        <w:jc w:val="both"/>
        <w:rPr>
          <w:rFonts w:asciiTheme="majorHAnsi" w:hAnsiTheme="majorHAnsi" w:cs="Arial"/>
          <w:color w:val="FF0000"/>
        </w:rPr>
      </w:pPr>
    </w:p>
    <w:p w14:paraId="3050FD44" w14:textId="77777777" w:rsidR="000A110F" w:rsidRPr="002A370F" w:rsidRDefault="000A110F" w:rsidP="00C855A4">
      <w:pPr>
        <w:numPr>
          <w:ilvl w:val="0"/>
          <w:numId w:val="16"/>
        </w:numPr>
        <w:jc w:val="both"/>
        <w:rPr>
          <w:rFonts w:asciiTheme="majorHAnsi" w:hAnsiTheme="majorHAnsi" w:cs="Arial"/>
        </w:rPr>
      </w:pPr>
      <w:r w:rsidRPr="002A370F">
        <w:rPr>
          <w:rFonts w:asciiTheme="majorHAnsi" w:hAnsiTheme="majorHAnsi" w:cs="Arial"/>
        </w:rPr>
        <w:t xml:space="preserve">Temeljni (upisani) kapital sastoji se od sljedećih udjela: </w:t>
      </w:r>
    </w:p>
    <w:p w14:paraId="2E10DC17" w14:textId="77777777" w:rsidR="000A110F" w:rsidRPr="00C855A4" w:rsidRDefault="000A110F" w:rsidP="00C855A4">
      <w:pPr>
        <w:jc w:val="both"/>
        <w:rPr>
          <w:rFonts w:asciiTheme="majorHAnsi" w:hAnsiTheme="majorHAnsi" w:cs="Arial"/>
        </w:rPr>
      </w:pPr>
    </w:p>
    <w:p w14:paraId="57D835A5" w14:textId="77777777" w:rsidR="000A110F" w:rsidRPr="00C855A4" w:rsidRDefault="000A110F" w:rsidP="00C855A4">
      <w:pPr>
        <w:ind w:left="720"/>
        <w:jc w:val="both"/>
        <w:rPr>
          <w:rFonts w:asciiTheme="majorHAnsi" w:hAnsiTheme="majorHAnsi" w:cs="Arial"/>
        </w:rPr>
      </w:pPr>
      <w:r w:rsidRPr="00C855A4">
        <w:rPr>
          <w:rFonts w:asciiTheme="majorHAnsi" w:hAnsiTheme="majorHAnsi" w:cs="Arial"/>
        </w:rPr>
        <w:t xml:space="preserve">Dana 03.10.2023.g. održana je Skupština Društva na kojoj je donesena odluka o usklađenju temeljnog kapitala s eurima, pa temeljni kapital iznosi 4.756.140,00 eura i poslovni udjeli po članovima društva iznose: </w:t>
      </w:r>
    </w:p>
    <w:p w14:paraId="1C8EEC3C" w14:textId="77777777" w:rsidR="000A110F" w:rsidRPr="00C855A4" w:rsidRDefault="000A110F" w:rsidP="00C855A4">
      <w:pPr>
        <w:numPr>
          <w:ilvl w:val="0"/>
          <w:numId w:val="17"/>
        </w:numPr>
        <w:jc w:val="both"/>
        <w:rPr>
          <w:rFonts w:asciiTheme="majorHAnsi" w:hAnsiTheme="majorHAnsi" w:cs="Arial"/>
        </w:rPr>
      </w:pPr>
      <w:r w:rsidRPr="00C855A4">
        <w:rPr>
          <w:rFonts w:asciiTheme="majorHAnsi" w:hAnsiTheme="majorHAnsi" w:cs="Arial"/>
        </w:rPr>
        <w:t>Istarska županija,Pazin, Dršćevka 3 poslovni udio u nominalnom iznosu 464.520,00 eura (10%)</w:t>
      </w:r>
    </w:p>
    <w:p w14:paraId="320985DA" w14:textId="130B40A2" w:rsidR="000A110F" w:rsidRPr="00C855A4" w:rsidRDefault="000A110F" w:rsidP="00C855A4">
      <w:pPr>
        <w:numPr>
          <w:ilvl w:val="0"/>
          <w:numId w:val="17"/>
        </w:numPr>
        <w:jc w:val="both"/>
        <w:rPr>
          <w:rFonts w:asciiTheme="majorHAnsi" w:hAnsiTheme="majorHAnsi" w:cs="Arial"/>
        </w:rPr>
      </w:pPr>
      <w:r w:rsidRPr="00C855A4">
        <w:rPr>
          <w:rFonts w:asciiTheme="majorHAnsi" w:hAnsiTheme="majorHAnsi" w:cs="Arial"/>
        </w:rPr>
        <w:t>Ina-Industrija nafte d.d.; Zagreb, Avenija V.Holjevca 10, poslovni udio u nominalnom iznosu 2.330.470,00 eura (49%)</w:t>
      </w:r>
    </w:p>
    <w:p w14:paraId="3260BDAF" w14:textId="77777777" w:rsidR="000A110F" w:rsidRPr="00C855A4" w:rsidRDefault="000A110F" w:rsidP="00C855A4">
      <w:pPr>
        <w:numPr>
          <w:ilvl w:val="0"/>
          <w:numId w:val="17"/>
        </w:numPr>
        <w:jc w:val="both"/>
        <w:rPr>
          <w:rFonts w:asciiTheme="majorHAnsi" w:hAnsiTheme="majorHAnsi" w:cs="Arial"/>
        </w:rPr>
      </w:pPr>
      <w:r w:rsidRPr="00C855A4">
        <w:rPr>
          <w:rFonts w:asciiTheme="majorHAnsi" w:hAnsiTheme="majorHAnsi" w:cs="Arial"/>
        </w:rPr>
        <w:t>Grad Pula, Forum 1, Pula-Pola poslovni udio u nominalnom iznosu 1.961.150,00 eura (41%)</w:t>
      </w:r>
    </w:p>
    <w:p w14:paraId="4459B2F9" w14:textId="77777777" w:rsidR="000A110F" w:rsidRPr="00C855A4" w:rsidRDefault="000A110F" w:rsidP="00C855A4">
      <w:pPr>
        <w:ind w:left="720"/>
        <w:jc w:val="both"/>
        <w:rPr>
          <w:rFonts w:asciiTheme="majorHAnsi" w:hAnsiTheme="majorHAnsi" w:cs="Arial"/>
        </w:rPr>
      </w:pPr>
    </w:p>
    <w:p w14:paraId="4033D07A" w14:textId="77777777" w:rsidR="000A110F" w:rsidRPr="00C855A4" w:rsidRDefault="000A110F" w:rsidP="00C855A4">
      <w:pPr>
        <w:numPr>
          <w:ilvl w:val="0"/>
          <w:numId w:val="16"/>
        </w:numPr>
        <w:jc w:val="both"/>
        <w:rPr>
          <w:rFonts w:asciiTheme="majorHAnsi" w:hAnsiTheme="majorHAnsi" w:cs="Arial"/>
        </w:rPr>
      </w:pPr>
      <w:bookmarkStart w:id="0" w:name="_Hlk102382017"/>
      <w:r w:rsidRPr="00C855A4">
        <w:rPr>
          <w:rFonts w:asciiTheme="majorHAnsi" w:hAnsiTheme="majorHAnsi" w:cs="Arial"/>
        </w:rPr>
        <w:t xml:space="preserve">Kapitalne i druge rezerve odnose se na sredstva koja su prenijeta sa konta 940 obaveze prema povezanim društvima, a sastoje se od : </w:t>
      </w:r>
    </w:p>
    <w:p w14:paraId="1ED19FE1" w14:textId="77777777" w:rsidR="000A110F" w:rsidRPr="00C855A4" w:rsidRDefault="000A110F" w:rsidP="00C855A4">
      <w:pPr>
        <w:pStyle w:val="Naslov2"/>
        <w:numPr>
          <w:ilvl w:val="0"/>
          <w:numId w:val="17"/>
        </w:numPr>
        <w:spacing w:line="276" w:lineRule="auto"/>
        <w:jc w:val="both"/>
        <w:rPr>
          <w:rFonts w:asciiTheme="majorHAnsi" w:hAnsiTheme="majorHAnsi" w:cs="Arial"/>
          <w:sz w:val="22"/>
          <w:szCs w:val="22"/>
        </w:rPr>
      </w:pPr>
      <w:r w:rsidRPr="00C855A4">
        <w:rPr>
          <w:rFonts w:asciiTheme="majorHAnsi" w:hAnsiTheme="majorHAnsi" w:cs="Arial"/>
          <w:sz w:val="22"/>
          <w:szCs w:val="22"/>
        </w:rPr>
        <w:t>Naplate potraživanja koje je shodno čl.34 Društvenog ugovora o osnivanju “Plinare” d.o.o. “INA” Industrija nafte d.d. ustupila Društvu kao nenaplaćena potraživanja na dan 31.12.1998.godine. Iznos od 742.728,89 eura  je iznos koji je Društvo naplatilo u toku 1999-2001.godine. S iznosom od 233.721,92 eura pokriven je gubitak Društva u razdoblju od 2007-2010.godine, pa saldo na dan 31.12.2023.g. iznosi 509.006,97 eura. Navedeni iznos vodi se na kapitalnim rezervama do Odluke o povećanju temeljnog kapitala.</w:t>
      </w:r>
    </w:p>
    <w:p w14:paraId="6AEF401F" w14:textId="77777777" w:rsidR="000A110F" w:rsidRPr="00C855A4" w:rsidRDefault="000A110F" w:rsidP="00C855A4">
      <w:pPr>
        <w:jc w:val="both"/>
        <w:rPr>
          <w:rFonts w:asciiTheme="majorHAnsi" w:hAnsiTheme="majorHAnsi" w:cs="Arial"/>
        </w:rPr>
      </w:pPr>
    </w:p>
    <w:p w14:paraId="777BC6BE" w14:textId="77777777" w:rsidR="000A110F" w:rsidRPr="00C855A4" w:rsidRDefault="000A110F" w:rsidP="00C855A4">
      <w:pPr>
        <w:pStyle w:val="Naslov2"/>
        <w:numPr>
          <w:ilvl w:val="0"/>
          <w:numId w:val="17"/>
        </w:numPr>
        <w:spacing w:line="276" w:lineRule="auto"/>
        <w:jc w:val="both"/>
        <w:rPr>
          <w:rFonts w:asciiTheme="majorHAnsi" w:hAnsiTheme="majorHAnsi" w:cs="Arial"/>
          <w:sz w:val="22"/>
          <w:szCs w:val="22"/>
        </w:rPr>
      </w:pPr>
      <w:r w:rsidRPr="00C855A4">
        <w:rPr>
          <w:rFonts w:asciiTheme="majorHAnsi" w:hAnsiTheme="majorHAnsi" w:cs="Arial"/>
          <w:sz w:val="22"/>
          <w:szCs w:val="22"/>
        </w:rPr>
        <w:t xml:space="preserve">Uplate Grada Pule: </w:t>
      </w:r>
    </w:p>
    <w:p w14:paraId="62844D00" w14:textId="77777777" w:rsidR="000A110F" w:rsidRPr="00C855A4" w:rsidRDefault="000A110F" w:rsidP="00C855A4">
      <w:pPr>
        <w:pStyle w:val="Naslov2"/>
        <w:spacing w:line="276" w:lineRule="auto"/>
        <w:ind w:left="1080"/>
        <w:jc w:val="both"/>
        <w:rPr>
          <w:rFonts w:asciiTheme="majorHAnsi" w:hAnsiTheme="majorHAnsi" w:cs="Arial"/>
          <w:sz w:val="22"/>
          <w:szCs w:val="22"/>
        </w:rPr>
      </w:pPr>
      <w:r w:rsidRPr="00C855A4">
        <w:rPr>
          <w:rFonts w:asciiTheme="majorHAnsi" w:hAnsiTheme="majorHAnsi" w:cs="Arial"/>
          <w:sz w:val="22"/>
          <w:szCs w:val="22"/>
        </w:rPr>
        <w:t>dana  09.05.2007.g. 185.811,93  eura</w:t>
      </w:r>
    </w:p>
    <w:p w14:paraId="088ADB16" w14:textId="77777777" w:rsidR="000A110F" w:rsidRPr="00C855A4" w:rsidRDefault="000A110F" w:rsidP="00C855A4">
      <w:pPr>
        <w:pStyle w:val="Naslov2"/>
        <w:spacing w:line="276" w:lineRule="auto"/>
        <w:ind w:left="1080"/>
        <w:jc w:val="both"/>
        <w:rPr>
          <w:rFonts w:asciiTheme="majorHAnsi" w:hAnsiTheme="majorHAnsi" w:cs="Arial"/>
          <w:sz w:val="22"/>
          <w:szCs w:val="22"/>
        </w:rPr>
      </w:pPr>
      <w:r w:rsidRPr="00C855A4">
        <w:rPr>
          <w:rFonts w:asciiTheme="majorHAnsi" w:hAnsiTheme="majorHAnsi" w:cs="Arial"/>
          <w:sz w:val="22"/>
          <w:szCs w:val="22"/>
        </w:rPr>
        <w:t>dana  11.08.2008.g. 179.175,79  eura</w:t>
      </w:r>
    </w:p>
    <w:p w14:paraId="5203858D" w14:textId="77777777" w:rsidR="000A110F" w:rsidRPr="00C855A4" w:rsidRDefault="000A110F" w:rsidP="00C855A4">
      <w:pPr>
        <w:pStyle w:val="Naslov2"/>
        <w:spacing w:line="276" w:lineRule="auto"/>
        <w:ind w:left="1080"/>
        <w:jc w:val="both"/>
        <w:rPr>
          <w:rFonts w:asciiTheme="majorHAnsi" w:hAnsiTheme="majorHAnsi" w:cs="Arial"/>
          <w:sz w:val="22"/>
          <w:szCs w:val="22"/>
        </w:rPr>
      </w:pPr>
      <w:r w:rsidRPr="00C855A4">
        <w:rPr>
          <w:rFonts w:asciiTheme="majorHAnsi" w:hAnsiTheme="majorHAnsi" w:cs="Arial"/>
          <w:sz w:val="22"/>
          <w:szCs w:val="22"/>
        </w:rPr>
        <w:t xml:space="preserve">dana 11.01.2008.g.179.175,79 eura  prema Memorandumu,  sve u cilju dokapitalizacije Plinare d.o.o. </w:t>
      </w:r>
    </w:p>
    <w:p w14:paraId="6C2752A7" w14:textId="77777777" w:rsidR="000A110F" w:rsidRPr="00C855A4" w:rsidRDefault="000A110F" w:rsidP="00C855A4">
      <w:pPr>
        <w:pStyle w:val="Naslov2"/>
        <w:numPr>
          <w:ilvl w:val="1"/>
          <w:numId w:val="14"/>
        </w:numPr>
        <w:spacing w:line="276" w:lineRule="auto"/>
        <w:jc w:val="both"/>
        <w:rPr>
          <w:rFonts w:asciiTheme="majorHAnsi" w:hAnsiTheme="majorHAnsi" w:cs="Arial"/>
          <w:sz w:val="22"/>
          <w:szCs w:val="22"/>
        </w:rPr>
      </w:pPr>
      <w:r w:rsidRPr="00C855A4">
        <w:rPr>
          <w:rFonts w:asciiTheme="majorHAnsi" w:hAnsiTheme="majorHAnsi" w:cs="Arial"/>
          <w:sz w:val="22"/>
          <w:szCs w:val="22"/>
        </w:rPr>
        <w:t>u 2010.godini uplaćeno je ukupno 199.084,21 eura za izgradnju budućih priključaka, a sredstva koja će biti udio u temeljnom kapitalu Društva</w:t>
      </w:r>
    </w:p>
    <w:p w14:paraId="3B9AC81B" w14:textId="77777777" w:rsidR="000A110F" w:rsidRPr="00C855A4" w:rsidRDefault="000A110F" w:rsidP="00C855A4">
      <w:pPr>
        <w:pStyle w:val="Naslov2"/>
        <w:numPr>
          <w:ilvl w:val="1"/>
          <w:numId w:val="14"/>
        </w:numPr>
        <w:spacing w:line="276" w:lineRule="auto"/>
        <w:jc w:val="both"/>
        <w:rPr>
          <w:rFonts w:asciiTheme="majorHAnsi" w:hAnsiTheme="majorHAnsi" w:cs="Arial"/>
          <w:sz w:val="22"/>
          <w:szCs w:val="22"/>
        </w:rPr>
      </w:pPr>
      <w:r w:rsidRPr="00C855A4">
        <w:rPr>
          <w:rFonts w:asciiTheme="majorHAnsi" w:hAnsiTheme="majorHAnsi" w:cs="Arial"/>
          <w:sz w:val="22"/>
          <w:szCs w:val="22"/>
        </w:rPr>
        <w:t>u razdoblju od 2019-2021.godine uplaćeno je ukupno 469.175,13 eura, a sredstva će biti udio u temeljnom kapitalu Društva.</w:t>
      </w:r>
    </w:p>
    <w:p w14:paraId="36836E71" w14:textId="77777777" w:rsidR="00C855A4" w:rsidRDefault="00C855A4" w:rsidP="00C855A4">
      <w:pPr>
        <w:ind w:left="360"/>
        <w:rPr>
          <w:rFonts w:asciiTheme="majorHAnsi" w:hAnsiTheme="majorHAnsi" w:cs="Arial"/>
          <w:lang w:val="pl-PL"/>
        </w:rPr>
      </w:pPr>
    </w:p>
    <w:p w14:paraId="3BFB7BF7" w14:textId="77777777" w:rsidR="000A110F" w:rsidRDefault="000A110F" w:rsidP="00C855A4">
      <w:pPr>
        <w:ind w:left="360"/>
        <w:jc w:val="both"/>
        <w:rPr>
          <w:rFonts w:asciiTheme="majorHAnsi" w:hAnsiTheme="majorHAnsi" w:cs="Arial"/>
          <w:lang w:val="pl-PL"/>
        </w:rPr>
      </w:pPr>
      <w:r w:rsidRPr="00C855A4">
        <w:rPr>
          <w:rFonts w:asciiTheme="majorHAnsi" w:hAnsiTheme="majorHAnsi" w:cs="Arial"/>
          <w:lang w:val="pl-PL"/>
        </w:rPr>
        <w:t>S</w:t>
      </w:r>
      <w:r w:rsidRPr="00C855A4">
        <w:rPr>
          <w:rFonts w:asciiTheme="majorHAnsi" w:hAnsiTheme="majorHAnsi" w:cs="Arial"/>
        </w:rPr>
        <w:t xml:space="preserve"> </w:t>
      </w:r>
      <w:r w:rsidRPr="00C855A4">
        <w:rPr>
          <w:rFonts w:asciiTheme="majorHAnsi" w:hAnsiTheme="majorHAnsi" w:cs="Arial"/>
          <w:lang w:val="pl-PL"/>
        </w:rPr>
        <w:t>iznosom</w:t>
      </w:r>
      <w:r w:rsidRPr="00C855A4">
        <w:rPr>
          <w:rFonts w:asciiTheme="majorHAnsi" w:hAnsiTheme="majorHAnsi" w:cs="Arial"/>
        </w:rPr>
        <w:t xml:space="preserve"> </w:t>
      </w:r>
      <w:r w:rsidRPr="00C855A4">
        <w:rPr>
          <w:rFonts w:asciiTheme="majorHAnsi" w:hAnsiTheme="majorHAnsi" w:cs="Arial"/>
          <w:lang w:val="pl-PL"/>
        </w:rPr>
        <w:t>od</w:t>
      </w:r>
      <w:r w:rsidRPr="00C855A4">
        <w:rPr>
          <w:rFonts w:asciiTheme="majorHAnsi" w:hAnsiTheme="majorHAnsi" w:cs="Arial"/>
        </w:rPr>
        <w:t xml:space="preserve"> 195.563,23 eura </w:t>
      </w:r>
      <w:r w:rsidRPr="00C855A4">
        <w:rPr>
          <w:rFonts w:asciiTheme="majorHAnsi" w:hAnsiTheme="majorHAnsi" w:cs="Arial"/>
          <w:lang w:val="pl-PL"/>
        </w:rPr>
        <w:t>pokriven</w:t>
      </w:r>
      <w:r w:rsidRPr="00C855A4">
        <w:rPr>
          <w:rFonts w:asciiTheme="majorHAnsi" w:hAnsiTheme="majorHAnsi" w:cs="Arial"/>
        </w:rPr>
        <w:t xml:space="preserve"> </w:t>
      </w:r>
      <w:r w:rsidRPr="00C855A4">
        <w:rPr>
          <w:rFonts w:asciiTheme="majorHAnsi" w:hAnsiTheme="majorHAnsi" w:cs="Arial"/>
          <w:lang w:val="pl-PL"/>
        </w:rPr>
        <w:t>je</w:t>
      </w:r>
      <w:r w:rsidRPr="00C855A4">
        <w:rPr>
          <w:rFonts w:asciiTheme="majorHAnsi" w:hAnsiTheme="majorHAnsi" w:cs="Arial"/>
        </w:rPr>
        <w:t xml:space="preserve"> </w:t>
      </w:r>
      <w:r w:rsidRPr="00C855A4">
        <w:rPr>
          <w:rFonts w:asciiTheme="majorHAnsi" w:hAnsiTheme="majorHAnsi" w:cs="Arial"/>
          <w:lang w:val="pl-PL"/>
        </w:rPr>
        <w:t>gubitak</w:t>
      </w:r>
      <w:r w:rsidRPr="00C855A4">
        <w:rPr>
          <w:rFonts w:asciiTheme="majorHAnsi" w:hAnsiTheme="majorHAnsi" w:cs="Arial"/>
        </w:rPr>
        <w:t xml:space="preserve"> </w:t>
      </w:r>
      <w:r w:rsidRPr="00C855A4">
        <w:rPr>
          <w:rFonts w:asciiTheme="majorHAnsi" w:hAnsiTheme="majorHAnsi" w:cs="Arial"/>
          <w:lang w:val="pl-PL"/>
        </w:rPr>
        <w:t>Dru</w:t>
      </w:r>
      <w:r w:rsidRPr="00C855A4">
        <w:rPr>
          <w:rFonts w:asciiTheme="majorHAnsi" w:hAnsiTheme="majorHAnsi" w:cs="Arial"/>
        </w:rPr>
        <w:t>š</w:t>
      </w:r>
      <w:r w:rsidRPr="00C855A4">
        <w:rPr>
          <w:rFonts w:asciiTheme="majorHAnsi" w:hAnsiTheme="majorHAnsi" w:cs="Arial"/>
          <w:lang w:val="pl-PL"/>
        </w:rPr>
        <w:t>tva</w:t>
      </w:r>
      <w:r w:rsidRPr="00C855A4">
        <w:rPr>
          <w:rFonts w:asciiTheme="majorHAnsi" w:hAnsiTheme="majorHAnsi" w:cs="Arial"/>
        </w:rPr>
        <w:t xml:space="preserve"> u razdoblju od 2007-2010.godine, </w:t>
      </w:r>
      <w:r w:rsidRPr="00C855A4">
        <w:rPr>
          <w:rFonts w:asciiTheme="majorHAnsi" w:hAnsiTheme="majorHAnsi" w:cs="Arial"/>
          <w:lang w:val="pl-PL"/>
        </w:rPr>
        <w:t>pa</w:t>
      </w:r>
      <w:r w:rsidRPr="00C855A4">
        <w:rPr>
          <w:rFonts w:asciiTheme="majorHAnsi" w:hAnsiTheme="majorHAnsi" w:cs="Arial"/>
        </w:rPr>
        <w:t xml:space="preserve"> </w:t>
      </w:r>
      <w:r w:rsidRPr="00C855A4">
        <w:rPr>
          <w:rFonts w:asciiTheme="majorHAnsi" w:hAnsiTheme="majorHAnsi" w:cs="Arial"/>
          <w:lang w:val="pl-PL"/>
        </w:rPr>
        <w:t>saldo</w:t>
      </w:r>
      <w:r w:rsidRPr="00C855A4">
        <w:rPr>
          <w:rFonts w:asciiTheme="majorHAnsi" w:hAnsiTheme="majorHAnsi" w:cs="Arial"/>
        </w:rPr>
        <w:t xml:space="preserve"> </w:t>
      </w:r>
      <w:r w:rsidRPr="00C855A4">
        <w:rPr>
          <w:rFonts w:asciiTheme="majorHAnsi" w:hAnsiTheme="majorHAnsi" w:cs="Arial"/>
          <w:lang w:val="pl-PL"/>
        </w:rPr>
        <w:t>na</w:t>
      </w:r>
      <w:r w:rsidRPr="00C855A4">
        <w:rPr>
          <w:rFonts w:asciiTheme="majorHAnsi" w:hAnsiTheme="majorHAnsi" w:cs="Arial"/>
        </w:rPr>
        <w:t xml:space="preserve"> dan 31.12.2023.</w:t>
      </w:r>
      <w:r w:rsidRPr="00C855A4">
        <w:rPr>
          <w:rFonts w:asciiTheme="majorHAnsi" w:hAnsiTheme="majorHAnsi" w:cs="Arial"/>
          <w:lang w:val="pl-PL"/>
        </w:rPr>
        <w:t>g. iznosi</w:t>
      </w:r>
      <w:r w:rsidRPr="00C855A4">
        <w:rPr>
          <w:rFonts w:asciiTheme="majorHAnsi" w:hAnsiTheme="majorHAnsi" w:cs="Arial"/>
        </w:rPr>
        <w:t xml:space="preserve"> </w:t>
      </w:r>
      <w:r w:rsidRPr="00C855A4">
        <w:rPr>
          <w:rFonts w:asciiTheme="majorHAnsi" w:hAnsiTheme="majorHAnsi" w:cs="Arial"/>
          <w:lang w:val="pl-PL"/>
        </w:rPr>
        <w:t>837.683,83 eura.</w:t>
      </w:r>
    </w:p>
    <w:p w14:paraId="6B30B6F2" w14:textId="77777777" w:rsidR="00C855A4" w:rsidRPr="00C855A4" w:rsidRDefault="00C855A4" w:rsidP="00C855A4">
      <w:pPr>
        <w:ind w:left="360"/>
        <w:jc w:val="both"/>
        <w:rPr>
          <w:rFonts w:asciiTheme="majorHAnsi" w:hAnsiTheme="majorHAnsi" w:cs="Arial"/>
        </w:rPr>
      </w:pPr>
    </w:p>
    <w:p w14:paraId="39CF8980" w14:textId="77777777" w:rsidR="000A110F" w:rsidRDefault="000A110F" w:rsidP="00C855A4">
      <w:pPr>
        <w:ind w:left="360"/>
        <w:jc w:val="both"/>
        <w:rPr>
          <w:rFonts w:asciiTheme="majorHAnsi" w:hAnsiTheme="majorHAnsi" w:cs="Arial"/>
        </w:rPr>
      </w:pPr>
      <w:r w:rsidRPr="00C855A4">
        <w:rPr>
          <w:rFonts w:asciiTheme="majorHAnsi" w:hAnsiTheme="majorHAnsi" w:cs="Arial"/>
        </w:rPr>
        <w:t>Iznos od 298.642,14 eura odnosio se na prava služnosti odobrene od  strane Grada Pule-Pola. Odlukom gradskog vijeća Grada Pule-Pola od 22.09.2021.g.  navedeni ukupni iznos od 1.136.325,97 eura namijenjen je  povećanju temeljnog kapitala, pa se vodi na kontu kapitalnih rezervi.</w:t>
      </w:r>
    </w:p>
    <w:p w14:paraId="46E75035" w14:textId="77777777" w:rsidR="00C855A4" w:rsidRPr="00C855A4" w:rsidRDefault="00C855A4" w:rsidP="00C855A4">
      <w:pPr>
        <w:ind w:left="360"/>
        <w:jc w:val="both"/>
        <w:rPr>
          <w:rFonts w:asciiTheme="majorHAnsi" w:hAnsiTheme="majorHAnsi" w:cs="Arial"/>
        </w:rPr>
      </w:pPr>
    </w:p>
    <w:p w14:paraId="69DAB403" w14:textId="77777777" w:rsidR="000A110F" w:rsidRPr="00C855A4" w:rsidRDefault="000A110F" w:rsidP="00C855A4">
      <w:pPr>
        <w:ind w:left="360"/>
        <w:jc w:val="both"/>
        <w:rPr>
          <w:rFonts w:asciiTheme="majorHAnsi" w:hAnsiTheme="majorHAnsi" w:cs="Arial"/>
        </w:rPr>
      </w:pPr>
      <w:r w:rsidRPr="00C855A4">
        <w:rPr>
          <w:rFonts w:asciiTheme="majorHAnsi" w:hAnsiTheme="majorHAnsi" w:cs="Arial"/>
        </w:rPr>
        <w:lastRenderedPageBreak/>
        <w:t>Saldo na dan 31.12.2023.g. iznosi 1.136.325,97 eura.</w:t>
      </w:r>
    </w:p>
    <w:p w14:paraId="0638BFFE" w14:textId="77777777" w:rsidR="000A110F" w:rsidRPr="00C855A4" w:rsidRDefault="000A110F" w:rsidP="00C855A4">
      <w:pPr>
        <w:ind w:left="360"/>
        <w:rPr>
          <w:rFonts w:asciiTheme="majorHAnsi" w:hAnsiTheme="majorHAnsi" w:cs="Arial"/>
        </w:rPr>
      </w:pPr>
    </w:p>
    <w:p w14:paraId="4A2A3223" w14:textId="77777777" w:rsidR="000A110F" w:rsidRPr="00C855A4" w:rsidRDefault="000A110F" w:rsidP="00C855A4">
      <w:pPr>
        <w:pStyle w:val="Naslov2"/>
        <w:numPr>
          <w:ilvl w:val="0"/>
          <w:numId w:val="15"/>
        </w:numPr>
        <w:spacing w:line="276" w:lineRule="auto"/>
        <w:jc w:val="both"/>
        <w:rPr>
          <w:rFonts w:asciiTheme="majorHAnsi" w:hAnsiTheme="majorHAnsi" w:cs="Arial"/>
          <w:sz w:val="22"/>
          <w:szCs w:val="22"/>
        </w:rPr>
      </w:pPr>
      <w:r w:rsidRPr="00C855A4">
        <w:rPr>
          <w:rFonts w:asciiTheme="majorHAnsi" w:hAnsiTheme="majorHAnsi" w:cs="Arial"/>
          <w:sz w:val="22"/>
          <w:szCs w:val="22"/>
        </w:rPr>
        <w:t>Uplate Istarske županije prema Memorandumu:</w:t>
      </w:r>
    </w:p>
    <w:p w14:paraId="4FD251C3" w14:textId="77777777" w:rsidR="000A110F" w:rsidRPr="00C855A4" w:rsidRDefault="000A110F" w:rsidP="00C855A4">
      <w:pPr>
        <w:pStyle w:val="Naslov2"/>
        <w:numPr>
          <w:ilvl w:val="1"/>
          <w:numId w:val="15"/>
        </w:numPr>
        <w:spacing w:line="276" w:lineRule="auto"/>
        <w:jc w:val="both"/>
        <w:rPr>
          <w:rFonts w:asciiTheme="majorHAnsi" w:hAnsiTheme="majorHAnsi" w:cs="Arial"/>
          <w:sz w:val="22"/>
          <w:szCs w:val="22"/>
        </w:rPr>
      </w:pPr>
      <w:r w:rsidRPr="00C855A4">
        <w:rPr>
          <w:rFonts w:asciiTheme="majorHAnsi" w:hAnsiTheme="majorHAnsi" w:cs="Arial"/>
          <w:sz w:val="22"/>
          <w:szCs w:val="22"/>
        </w:rPr>
        <w:t>dana  16.07.2007.g. 182.493,86 eura</w:t>
      </w:r>
    </w:p>
    <w:p w14:paraId="52979901" w14:textId="77777777" w:rsidR="000A110F" w:rsidRDefault="000A110F" w:rsidP="00C855A4">
      <w:pPr>
        <w:pStyle w:val="Naslov2"/>
        <w:numPr>
          <w:ilvl w:val="1"/>
          <w:numId w:val="15"/>
        </w:numPr>
        <w:spacing w:line="276" w:lineRule="auto"/>
        <w:jc w:val="both"/>
        <w:rPr>
          <w:rFonts w:asciiTheme="majorHAnsi" w:hAnsiTheme="majorHAnsi" w:cs="Arial"/>
          <w:sz w:val="22"/>
          <w:szCs w:val="22"/>
        </w:rPr>
      </w:pPr>
      <w:r w:rsidRPr="00C855A4">
        <w:rPr>
          <w:rFonts w:asciiTheme="majorHAnsi" w:hAnsiTheme="majorHAnsi" w:cs="Arial"/>
          <w:sz w:val="22"/>
          <w:szCs w:val="22"/>
        </w:rPr>
        <w:t xml:space="preserve">dana 18.02.2008.g.182.493,86 eura, a sve u cilju dokapitalizacije Plinare d.o.o. Pula.      </w:t>
      </w:r>
    </w:p>
    <w:p w14:paraId="1255F204" w14:textId="77777777" w:rsidR="00C65322" w:rsidRPr="00C65322" w:rsidRDefault="00C65322" w:rsidP="00C65322">
      <w:pPr>
        <w:rPr>
          <w:lang w:val="x-none" w:eastAsia="x-none"/>
        </w:rPr>
      </w:pPr>
    </w:p>
    <w:p w14:paraId="49D51189" w14:textId="52ED320A" w:rsidR="000A110F" w:rsidRPr="00C855A4" w:rsidRDefault="000A110F" w:rsidP="00C65322">
      <w:pPr>
        <w:jc w:val="both"/>
        <w:rPr>
          <w:rFonts w:asciiTheme="majorHAnsi" w:hAnsiTheme="majorHAnsi" w:cs="Arial"/>
        </w:rPr>
      </w:pPr>
      <w:r w:rsidRPr="00C855A4">
        <w:rPr>
          <w:rFonts w:asciiTheme="majorHAnsi" w:hAnsiTheme="majorHAnsi" w:cs="Arial"/>
        </w:rPr>
        <w:t>Sa iznosom od 47.698,35 eura pokriven je gubitak Društva u razdoblju od 2007-2010.                    godine. Odlukom Skupštine Istarske županije od 10.03.2022. g.  iznos od 317.289,37 eura namijenjen je  povećanju temeljnog kapitala, pa se vodi na kontu kapitalnih rezervi.</w:t>
      </w:r>
      <w:r w:rsidR="00C65322">
        <w:rPr>
          <w:rFonts w:asciiTheme="majorHAnsi" w:hAnsiTheme="majorHAnsi" w:cs="Arial"/>
        </w:rPr>
        <w:t xml:space="preserve"> </w:t>
      </w:r>
      <w:r w:rsidRPr="00C855A4">
        <w:rPr>
          <w:rFonts w:asciiTheme="majorHAnsi" w:hAnsiTheme="majorHAnsi" w:cs="Arial"/>
        </w:rPr>
        <w:t>Saldo na dan  31.12.2023.g.  iznosi 317.289,37 eura.</w:t>
      </w:r>
    </w:p>
    <w:p w14:paraId="0E0E8E89" w14:textId="77777777" w:rsidR="000A110F" w:rsidRPr="00C855A4" w:rsidRDefault="000A110F" w:rsidP="00C855A4">
      <w:pPr>
        <w:rPr>
          <w:rFonts w:asciiTheme="majorHAnsi" w:hAnsiTheme="majorHAnsi" w:cs="Arial"/>
        </w:rPr>
      </w:pPr>
    </w:p>
    <w:p w14:paraId="5F7EE879" w14:textId="77777777" w:rsidR="000A110F" w:rsidRDefault="000A110F" w:rsidP="00C855A4">
      <w:pPr>
        <w:numPr>
          <w:ilvl w:val="0"/>
          <w:numId w:val="15"/>
        </w:numPr>
        <w:rPr>
          <w:rFonts w:asciiTheme="majorHAnsi" w:hAnsiTheme="majorHAnsi" w:cs="Arial"/>
        </w:rPr>
      </w:pPr>
      <w:r w:rsidRPr="00C855A4">
        <w:rPr>
          <w:rFonts w:asciiTheme="majorHAnsi" w:hAnsiTheme="majorHAnsi" w:cs="Arial"/>
        </w:rPr>
        <w:t>Iznos od 21,66 eura prenijet je u kapitalne rezerve kod usklađenja temeljnog kapitala s eurima.</w:t>
      </w:r>
      <w:bookmarkEnd w:id="0"/>
    </w:p>
    <w:p w14:paraId="70A59DD8" w14:textId="77777777" w:rsidR="00C65322" w:rsidRPr="00C855A4" w:rsidRDefault="00C65322" w:rsidP="00C65322">
      <w:pPr>
        <w:ind w:left="720"/>
        <w:rPr>
          <w:rFonts w:asciiTheme="majorHAnsi" w:hAnsiTheme="majorHAnsi" w:cs="Arial"/>
        </w:rPr>
      </w:pPr>
    </w:p>
    <w:p w14:paraId="22A94778" w14:textId="77777777" w:rsidR="000A110F" w:rsidRPr="00C855A4" w:rsidRDefault="000A110F" w:rsidP="00C855A4">
      <w:pPr>
        <w:pStyle w:val="Odlomakpopisa"/>
        <w:numPr>
          <w:ilvl w:val="0"/>
          <w:numId w:val="16"/>
        </w:numPr>
        <w:jc w:val="both"/>
        <w:rPr>
          <w:rFonts w:asciiTheme="majorHAnsi" w:hAnsiTheme="majorHAnsi" w:cs="Arial"/>
        </w:rPr>
      </w:pPr>
      <w:r w:rsidRPr="00C855A4">
        <w:rPr>
          <w:rFonts w:asciiTheme="majorHAnsi" w:hAnsiTheme="majorHAnsi" w:cs="Arial"/>
        </w:rPr>
        <w:t>Od 2011.godine do 2022.godine ostvarena je neto dobit u iznosu 704.065,30 eura,  koja je raspoređena u zadržanu dobit.</w:t>
      </w:r>
    </w:p>
    <w:p w14:paraId="53279472" w14:textId="1C91B473" w:rsidR="000A110F" w:rsidRPr="00C855A4" w:rsidRDefault="000A110F" w:rsidP="00C855A4">
      <w:pPr>
        <w:pStyle w:val="Odlomakpopisa"/>
        <w:numPr>
          <w:ilvl w:val="0"/>
          <w:numId w:val="16"/>
        </w:numPr>
        <w:jc w:val="both"/>
        <w:rPr>
          <w:rFonts w:asciiTheme="majorHAnsi" w:hAnsiTheme="majorHAnsi" w:cs="Arial"/>
        </w:rPr>
      </w:pPr>
      <w:r w:rsidRPr="00C855A4">
        <w:rPr>
          <w:rFonts w:asciiTheme="majorHAnsi" w:hAnsiTheme="majorHAnsi" w:cs="Arial"/>
        </w:rPr>
        <w:t xml:space="preserve">U 2023.godini ostvarena je bruto dobit u iznosu od 15.520,72 eura, a nakon oporezivanja neto dobit iznosi 11.440,64 eura. Odluku o rasporedu neto dobiti donijeti će Skupština Društva. </w:t>
      </w:r>
    </w:p>
    <w:p w14:paraId="1B8FB6DB" w14:textId="77777777" w:rsidR="002576AD" w:rsidRPr="00C855A4" w:rsidRDefault="002576AD" w:rsidP="00C855A4">
      <w:pPr>
        <w:pStyle w:val="Odlomakpopisa"/>
        <w:ind w:left="0"/>
        <w:jc w:val="both"/>
        <w:rPr>
          <w:rFonts w:asciiTheme="majorHAnsi" w:hAnsiTheme="majorHAnsi"/>
          <w:szCs w:val="24"/>
        </w:rPr>
      </w:pPr>
    </w:p>
    <w:tbl>
      <w:tblPr>
        <w:tblpPr w:leftFromText="180" w:rightFromText="180" w:vertAnchor="text" w:horzAnchor="margin" w:tblpXSpec="center" w:tblpY="84"/>
        <w:tblW w:w="0" w:type="auto"/>
        <w:tblLook w:val="04A0" w:firstRow="1" w:lastRow="0" w:firstColumn="1" w:lastColumn="0" w:noHBand="0" w:noVBand="1"/>
      </w:tblPr>
      <w:tblGrid>
        <w:gridCol w:w="2660"/>
        <w:gridCol w:w="1417"/>
        <w:gridCol w:w="1701"/>
      </w:tblGrid>
      <w:tr w:rsidR="000A110F" w:rsidRPr="00C855A4" w14:paraId="731287E6" w14:textId="77777777" w:rsidTr="00C855A4">
        <w:trPr>
          <w:trHeight w:val="317"/>
        </w:trPr>
        <w:tc>
          <w:tcPr>
            <w:tcW w:w="2660" w:type="dxa"/>
            <w:tcBorders>
              <w:top w:val="nil"/>
              <w:left w:val="nil"/>
              <w:right w:val="nil"/>
            </w:tcBorders>
            <w:shd w:val="clear" w:color="auto" w:fill="EAEAEA"/>
            <w:noWrap/>
            <w:hideMark/>
          </w:tcPr>
          <w:p w14:paraId="7366B6AA" w14:textId="2191D0C1" w:rsidR="000A110F" w:rsidRPr="00C855A4" w:rsidRDefault="000A110F" w:rsidP="00C855A4">
            <w:pPr>
              <w:rPr>
                <w:rFonts w:asciiTheme="majorHAnsi" w:eastAsia="Times New Roman" w:hAnsiTheme="majorHAnsi"/>
                <w:b/>
                <w:bCs/>
                <w:color w:val="000000"/>
                <w:sz w:val="18"/>
                <w:szCs w:val="18"/>
                <w:lang w:eastAsia="hr-HR"/>
              </w:rPr>
            </w:pPr>
            <w:bookmarkStart w:id="1" w:name="_Hlk100311387"/>
            <w:r w:rsidRPr="00C855A4">
              <w:rPr>
                <w:rFonts w:asciiTheme="majorHAnsi" w:hAnsiTheme="majorHAnsi"/>
                <w:sz w:val="18"/>
                <w:szCs w:val="18"/>
              </w:rPr>
              <w:t>NAZIV</w:t>
            </w:r>
          </w:p>
        </w:tc>
        <w:tc>
          <w:tcPr>
            <w:tcW w:w="1417" w:type="dxa"/>
            <w:tcBorders>
              <w:top w:val="nil"/>
              <w:left w:val="nil"/>
              <w:right w:val="nil"/>
            </w:tcBorders>
            <w:shd w:val="clear" w:color="auto" w:fill="EAEAEA"/>
          </w:tcPr>
          <w:p w14:paraId="467A800F" w14:textId="5A91F263" w:rsidR="000A110F" w:rsidRPr="00C855A4" w:rsidRDefault="000A110F" w:rsidP="00C855A4">
            <w:pPr>
              <w:jc w:val="right"/>
              <w:rPr>
                <w:rFonts w:asciiTheme="majorHAnsi" w:eastAsia="Times New Roman" w:hAnsiTheme="majorHAnsi"/>
                <w:b/>
                <w:bCs/>
                <w:color w:val="000000"/>
                <w:sz w:val="18"/>
                <w:szCs w:val="18"/>
                <w:lang w:eastAsia="hr-HR"/>
              </w:rPr>
            </w:pPr>
            <w:r w:rsidRPr="00C855A4">
              <w:rPr>
                <w:rFonts w:asciiTheme="majorHAnsi" w:hAnsiTheme="majorHAnsi"/>
                <w:sz w:val="18"/>
                <w:szCs w:val="18"/>
              </w:rPr>
              <w:t>31.12.2022.</w:t>
            </w:r>
          </w:p>
        </w:tc>
        <w:tc>
          <w:tcPr>
            <w:tcW w:w="1701" w:type="dxa"/>
            <w:tcBorders>
              <w:top w:val="nil"/>
              <w:left w:val="nil"/>
              <w:right w:val="nil"/>
            </w:tcBorders>
            <w:shd w:val="clear" w:color="auto" w:fill="EAEAEA"/>
          </w:tcPr>
          <w:p w14:paraId="648F934B" w14:textId="7AFF3F4C" w:rsidR="000A110F" w:rsidRPr="00C855A4" w:rsidRDefault="000A110F" w:rsidP="00C855A4">
            <w:pPr>
              <w:jc w:val="right"/>
              <w:rPr>
                <w:rFonts w:asciiTheme="majorHAnsi" w:eastAsia="Times New Roman" w:hAnsiTheme="majorHAnsi"/>
                <w:b/>
                <w:bCs/>
                <w:color w:val="000000"/>
                <w:sz w:val="18"/>
                <w:szCs w:val="18"/>
                <w:lang w:val="it-IT" w:eastAsia="hr-HR"/>
              </w:rPr>
            </w:pPr>
            <w:r w:rsidRPr="00C855A4">
              <w:rPr>
                <w:rFonts w:asciiTheme="majorHAnsi" w:hAnsiTheme="majorHAnsi"/>
                <w:sz w:val="18"/>
                <w:szCs w:val="18"/>
              </w:rPr>
              <w:t>31.12.2023.</w:t>
            </w:r>
          </w:p>
        </w:tc>
      </w:tr>
      <w:tr w:rsidR="000A110F" w:rsidRPr="00C855A4" w14:paraId="337CB7E4" w14:textId="77777777" w:rsidTr="00C855A4">
        <w:trPr>
          <w:trHeight w:val="300"/>
        </w:trPr>
        <w:tc>
          <w:tcPr>
            <w:tcW w:w="2660" w:type="dxa"/>
            <w:tcBorders>
              <w:top w:val="nil"/>
              <w:left w:val="nil"/>
              <w:bottom w:val="single" w:sz="6" w:space="0" w:color="BFBFBF"/>
              <w:right w:val="nil"/>
            </w:tcBorders>
            <w:shd w:val="clear" w:color="auto" w:fill="auto"/>
            <w:noWrap/>
            <w:hideMark/>
          </w:tcPr>
          <w:p w14:paraId="28F472B9" w14:textId="15AE366F" w:rsidR="000A110F" w:rsidRPr="00C855A4" w:rsidRDefault="000A110F" w:rsidP="00C855A4">
            <w:pPr>
              <w:rPr>
                <w:rFonts w:asciiTheme="majorHAnsi" w:eastAsia="Times New Roman" w:hAnsiTheme="majorHAnsi"/>
                <w:color w:val="000000"/>
                <w:sz w:val="18"/>
                <w:szCs w:val="18"/>
                <w:lang w:eastAsia="hr-HR"/>
              </w:rPr>
            </w:pPr>
            <w:r w:rsidRPr="00C855A4">
              <w:rPr>
                <w:rFonts w:asciiTheme="majorHAnsi" w:hAnsiTheme="majorHAnsi"/>
                <w:sz w:val="18"/>
                <w:szCs w:val="18"/>
              </w:rPr>
              <w:t xml:space="preserve">1. Temeljni(upisani) kapital                                           </w:t>
            </w:r>
          </w:p>
        </w:tc>
        <w:tc>
          <w:tcPr>
            <w:tcW w:w="1417" w:type="dxa"/>
            <w:tcBorders>
              <w:top w:val="nil"/>
              <w:left w:val="nil"/>
              <w:bottom w:val="single" w:sz="6" w:space="0" w:color="BFBFBF"/>
              <w:right w:val="nil"/>
            </w:tcBorders>
          </w:tcPr>
          <w:p w14:paraId="44E1F9E6" w14:textId="3F70961E" w:rsidR="000A110F" w:rsidRPr="00C855A4" w:rsidRDefault="000A110F" w:rsidP="00C855A4">
            <w:pPr>
              <w:jc w:val="right"/>
              <w:rPr>
                <w:rFonts w:asciiTheme="majorHAnsi" w:eastAsia="Times New Roman" w:hAnsiTheme="majorHAnsi"/>
                <w:color w:val="000000"/>
                <w:sz w:val="18"/>
                <w:szCs w:val="18"/>
                <w:lang w:eastAsia="hr-HR"/>
              </w:rPr>
            </w:pPr>
            <w:r w:rsidRPr="00C855A4">
              <w:rPr>
                <w:rFonts w:asciiTheme="majorHAnsi" w:hAnsiTheme="majorHAnsi"/>
                <w:sz w:val="18"/>
                <w:szCs w:val="18"/>
              </w:rPr>
              <w:t>4.756.161,66</w:t>
            </w:r>
          </w:p>
        </w:tc>
        <w:tc>
          <w:tcPr>
            <w:tcW w:w="1701" w:type="dxa"/>
            <w:tcBorders>
              <w:top w:val="nil"/>
              <w:left w:val="nil"/>
              <w:bottom w:val="single" w:sz="6" w:space="0" w:color="BFBFBF"/>
              <w:right w:val="nil"/>
            </w:tcBorders>
          </w:tcPr>
          <w:p w14:paraId="2C3CCC77" w14:textId="5900A0FB" w:rsidR="000A110F" w:rsidRPr="00C855A4" w:rsidRDefault="000A110F" w:rsidP="00C855A4">
            <w:pPr>
              <w:jc w:val="right"/>
              <w:rPr>
                <w:rFonts w:asciiTheme="majorHAnsi" w:eastAsia="Times New Roman" w:hAnsiTheme="majorHAnsi"/>
                <w:bCs/>
                <w:color w:val="000000"/>
                <w:sz w:val="18"/>
                <w:szCs w:val="18"/>
                <w:lang w:val="it-IT" w:eastAsia="hr-HR"/>
              </w:rPr>
            </w:pPr>
            <w:r w:rsidRPr="00C855A4">
              <w:rPr>
                <w:rFonts w:asciiTheme="majorHAnsi" w:hAnsiTheme="majorHAnsi"/>
                <w:sz w:val="18"/>
                <w:szCs w:val="18"/>
              </w:rPr>
              <w:t>4.756.140,00</w:t>
            </w:r>
          </w:p>
        </w:tc>
      </w:tr>
      <w:tr w:rsidR="000A110F" w:rsidRPr="00C855A4" w14:paraId="179F7845" w14:textId="77777777" w:rsidTr="00C855A4">
        <w:trPr>
          <w:trHeight w:val="300"/>
        </w:trPr>
        <w:tc>
          <w:tcPr>
            <w:tcW w:w="2660" w:type="dxa"/>
            <w:tcBorders>
              <w:top w:val="single" w:sz="6" w:space="0" w:color="BFBFBF"/>
              <w:left w:val="nil"/>
              <w:bottom w:val="single" w:sz="6" w:space="0" w:color="BFBFBF"/>
              <w:right w:val="nil"/>
            </w:tcBorders>
            <w:shd w:val="clear" w:color="auto" w:fill="auto"/>
            <w:noWrap/>
          </w:tcPr>
          <w:p w14:paraId="2B6DB5DA" w14:textId="343CD53D" w:rsidR="000A110F" w:rsidRPr="00C855A4" w:rsidRDefault="000A110F" w:rsidP="00C855A4">
            <w:pPr>
              <w:rPr>
                <w:rFonts w:asciiTheme="majorHAnsi" w:eastAsia="Times New Roman" w:hAnsiTheme="majorHAnsi"/>
                <w:color w:val="000000"/>
                <w:sz w:val="18"/>
                <w:szCs w:val="18"/>
                <w:lang w:val="en-GB" w:eastAsia="hr-HR"/>
              </w:rPr>
            </w:pPr>
            <w:r w:rsidRPr="00C855A4">
              <w:rPr>
                <w:rFonts w:asciiTheme="majorHAnsi" w:hAnsiTheme="majorHAnsi"/>
                <w:sz w:val="18"/>
                <w:szCs w:val="18"/>
              </w:rPr>
              <w:t>2. Kapitalne rezerve</w:t>
            </w:r>
          </w:p>
        </w:tc>
        <w:tc>
          <w:tcPr>
            <w:tcW w:w="1417" w:type="dxa"/>
            <w:tcBorders>
              <w:top w:val="single" w:sz="6" w:space="0" w:color="BFBFBF"/>
              <w:left w:val="nil"/>
              <w:bottom w:val="single" w:sz="6" w:space="0" w:color="BFBFBF"/>
              <w:right w:val="nil"/>
            </w:tcBorders>
          </w:tcPr>
          <w:p w14:paraId="2AE64104" w14:textId="0A3E9D28" w:rsidR="000A110F" w:rsidRPr="00C855A4" w:rsidRDefault="000A110F" w:rsidP="00C855A4">
            <w:pPr>
              <w:jc w:val="right"/>
              <w:rPr>
                <w:rFonts w:asciiTheme="majorHAnsi" w:eastAsia="Times New Roman" w:hAnsiTheme="majorHAnsi"/>
                <w:color w:val="000000"/>
                <w:sz w:val="18"/>
                <w:szCs w:val="18"/>
                <w:lang w:eastAsia="hr-HR"/>
              </w:rPr>
            </w:pPr>
            <w:r w:rsidRPr="00C855A4">
              <w:rPr>
                <w:rFonts w:asciiTheme="majorHAnsi" w:hAnsiTheme="majorHAnsi"/>
                <w:sz w:val="18"/>
                <w:szCs w:val="18"/>
              </w:rPr>
              <w:t>1.962.622,34</w:t>
            </w:r>
          </w:p>
        </w:tc>
        <w:tc>
          <w:tcPr>
            <w:tcW w:w="1701" w:type="dxa"/>
            <w:tcBorders>
              <w:top w:val="single" w:sz="6" w:space="0" w:color="BFBFBF"/>
              <w:left w:val="nil"/>
              <w:bottom w:val="single" w:sz="6" w:space="0" w:color="BFBFBF"/>
              <w:right w:val="nil"/>
            </w:tcBorders>
          </w:tcPr>
          <w:p w14:paraId="5E59019B" w14:textId="1D1A0723" w:rsidR="000A110F" w:rsidRPr="00C855A4" w:rsidRDefault="000A110F" w:rsidP="00C855A4">
            <w:pPr>
              <w:jc w:val="right"/>
              <w:rPr>
                <w:rFonts w:asciiTheme="majorHAnsi" w:eastAsia="Times New Roman" w:hAnsiTheme="majorHAnsi"/>
                <w:bCs/>
                <w:color w:val="000000"/>
                <w:sz w:val="18"/>
                <w:szCs w:val="18"/>
                <w:lang w:val="it-IT" w:eastAsia="hr-HR"/>
              </w:rPr>
            </w:pPr>
            <w:r w:rsidRPr="00C855A4">
              <w:rPr>
                <w:rFonts w:asciiTheme="majorHAnsi" w:hAnsiTheme="majorHAnsi"/>
                <w:sz w:val="18"/>
                <w:szCs w:val="18"/>
              </w:rPr>
              <w:t>1.962.643,97</w:t>
            </w:r>
          </w:p>
        </w:tc>
      </w:tr>
      <w:tr w:rsidR="000A110F" w:rsidRPr="00C855A4" w14:paraId="5952F7EE" w14:textId="77777777" w:rsidTr="00C855A4">
        <w:trPr>
          <w:trHeight w:val="300"/>
        </w:trPr>
        <w:tc>
          <w:tcPr>
            <w:tcW w:w="2660" w:type="dxa"/>
            <w:tcBorders>
              <w:top w:val="single" w:sz="6" w:space="0" w:color="BFBFBF"/>
              <w:left w:val="nil"/>
              <w:bottom w:val="single" w:sz="6" w:space="0" w:color="BFBFBF"/>
              <w:right w:val="nil"/>
            </w:tcBorders>
            <w:shd w:val="clear" w:color="auto" w:fill="auto"/>
            <w:noWrap/>
            <w:hideMark/>
          </w:tcPr>
          <w:p w14:paraId="52A76451" w14:textId="66391A49" w:rsidR="000A110F" w:rsidRPr="00C855A4" w:rsidRDefault="000A110F" w:rsidP="00C855A4">
            <w:pPr>
              <w:rPr>
                <w:rFonts w:asciiTheme="majorHAnsi" w:eastAsia="Times New Roman" w:hAnsiTheme="majorHAnsi"/>
                <w:color w:val="000000"/>
                <w:sz w:val="18"/>
                <w:szCs w:val="18"/>
                <w:lang w:eastAsia="hr-HR"/>
              </w:rPr>
            </w:pPr>
            <w:r w:rsidRPr="00C855A4">
              <w:rPr>
                <w:rFonts w:asciiTheme="majorHAnsi" w:hAnsiTheme="majorHAnsi"/>
                <w:sz w:val="18"/>
                <w:szCs w:val="18"/>
              </w:rPr>
              <w:t xml:space="preserve">3. Zadržana dobit </w:t>
            </w:r>
          </w:p>
        </w:tc>
        <w:tc>
          <w:tcPr>
            <w:tcW w:w="1417" w:type="dxa"/>
            <w:tcBorders>
              <w:top w:val="single" w:sz="6" w:space="0" w:color="BFBFBF"/>
              <w:left w:val="nil"/>
              <w:bottom w:val="single" w:sz="6" w:space="0" w:color="BFBFBF"/>
              <w:right w:val="nil"/>
            </w:tcBorders>
          </w:tcPr>
          <w:p w14:paraId="7AC063FE" w14:textId="50EF8B79" w:rsidR="000A110F" w:rsidRPr="00C855A4" w:rsidRDefault="000A110F" w:rsidP="00C855A4">
            <w:pPr>
              <w:jc w:val="right"/>
              <w:rPr>
                <w:rFonts w:asciiTheme="majorHAnsi" w:eastAsia="Times New Roman" w:hAnsiTheme="majorHAnsi"/>
                <w:color w:val="000000"/>
                <w:sz w:val="18"/>
                <w:szCs w:val="18"/>
                <w:lang w:eastAsia="hr-HR"/>
              </w:rPr>
            </w:pPr>
            <w:r w:rsidRPr="00C855A4">
              <w:rPr>
                <w:rFonts w:asciiTheme="majorHAnsi" w:hAnsiTheme="majorHAnsi"/>
                <w:sz w:val="18"/>
                <w:szCs w:val="18"/>
              </w:rPr>
              <w:t>197.828,52</w:t>
            </w:r>
          </w:p>
        </w:tc>
        <w:tc>
          <w:tcPr>
            <w:tcW w:w="1701" w:type="dxa"/>
            <w:tcBorders>
              <w:top w:val="single" w:sz="6" w:space="0" w:color="BFBFBF"/>
              <w:left w:val="nil"/>
              <w:bottom w:val="single" w:sz="6" w:space="0" w:color="BFBFBF"/>
              <w:right w:val="nil"/>
            </w:tcBorders>
          </w:tcPr>
          <w:p w14:paraId="41C90F0B" w14:textId="2C10B6E0" w:rsidR="000A110F" w:rsidRPr="00C855A4" w:rsidRDefault="000A110F" w:rsidP="00C855A4">
            <w:pPr>
              <w:jc w:val="right"/>
              <w:rPr>
                <w:rFonts w:asciiTheme="majorHAnsi" w:eastAsia="Times New Roman" w:hAnsiTheme="majorHAnsi"/>
                <w:bCs/>
                <w:color w:val="000000"/>
                <w:sz w:val="18"/>
                <w:szCs w:val="18"/>
                <w:lang w:val="it-IT" w:eastAsia="hr-HR"/>
              </w:rPr>
            </w:pPr>
            <w:r w:rsidRPr="00C855A4">
              <w:rPr>
                <w:rFonts w:asciiTheme="majorHAnsi" w:hAnsiTheme="majorHAnsi"/>
                <w:sz w:val="18"/>
                <w:szCs w:val="18"/>
              </w:rPr>
              <w:t>704.065,30</w:t>
            </w:r>
          </w:p>
        </w:tc>
      </w:tr>
      <w:tr w:rsidR="000A110F" w:rsidRPr="00C855A4" w14:paraId="0539DE81" w14:textId="77777777" w:rsidTr="00C855A4">
        <w:trPr>
          <w:trHeight w:val="300"/>
        </w:trPr>
        <w:tc>
          <w:tcPr>
            <w:tcW w:w="2660" w:type="dxa"/>
            <w:tcBorders>
              <w:top w:val="single" w:sz="6" w:space="0" w:color="BFBFBF"/>
              <w:left w:val="nil"/>
              <w:bottom w:val="single" w:sz="6" w:space="0" w:color="BFBFBF"/>
              <w:right w:val="nil"/>
            </w:tcBorders>
            <w:shd w:val="clear" w:color="auto" w:fill="auto"/>
            <w:noWrap/>
            <w:hideMark/>
          </w:tcPr>
          <w:p w14:paraId="5EFE449E" w14:textId="145FE20C" w:rsidR="000A110F" w:rsidRPr="00C855A4" w:rsidRDefault="000A110F" w:rsidP="00C855A4">
            <w:pPr>
              <w:rPr>
                <w:rFonts w:asciiTheme="majorHAnsi" w:eastAsia="Times New Roman" w:hAnsiTheme="majorHAnsi"/>
                <w:color w:val="000000"/>
                <w:sz w:val="18"/>
                <w:szCs w:val="18"/>
                <w:lang w:eastAsia="hr-HR"/>
              </w:rPr>
            </w:pPr>
            <w:r w:rsidRPr="00C855A4">
              <w:rPr>
                <w:rFonts w:asciiTheme="majorHAnsi" w:hAnsiTheme="majorHAnsi"/>
                <w:sz w:val="18"/>
                <w:szCs w:val="18"/>
              </w:rPr>
              <w:t>4. Dobit poslovne godine</w:t>
            </w:r>
          </w:p>
        </w:tc>
        <w:tc>
          <w:tcPr>
            <w:tcW w:w="1417" w:type="dxa"/>
            <w:tcBorders>
              <w:top w:val="single" w:sz="6" w:space="0" w:color="BFBFBF"/>
              <w:left w:val="nil"/>
              <w:bottom w:val="single" w:sz="6" w:space="0" w:color="BFBFBF"/>
              <w:right w:val="nil"/>
            </w:tcBorders>
          </w:tcPr>
          <w:p w14:paraId="5B9B5576" w14:textId="0169EA82" w:rsidR="000A110F" w:rsidRPr="00C855A4" w:rsidRDefault="000A110F" w:rsidP="00C855A4">
            <w:pPr>
              <w:jc w:val="right"/>
              <w:rPr>
                <w:rFonts w:asciiTheme="majorHAnsi" w:eastAsia="Times New Roman" w:hAnsiTheme="majorHAnsi"/>
                <w:color w:val="000000"/>
                <w:sz w:val="18"/>
                <w:szCs w:val="18"/>
                <w:lang w:eastAsia="hr-HR"/>
              </w:rPr>
            </w:pPr>
            <w:r w:rsidRPr="00C855A4">
              <w:rPr>
                <w:rFonts w:asciiTheme="majorHAnsi" w:hAnsiTheme="majorHAnsi"/>
                <w:sz w:val="18"/>
                <w:szCs w:val="18"/>
              </w:rPr>
              <w:t>506.236,78</w:t>
            </w:r>
          </w:p>
        </w:tc>
        <w:tc>
          <w:tcPr>
            <w:tcW w:w="1701" w:type="dxa"/>
            <w:tcBorders>
              <w:top w:val="single" w:sz="6" w:space="0" w:color="BFBFBF"/>
              <w:left w:val="nil"/>
              <w:bottom w:val="single" w:sz="6" w:space="0" w:color="BFBFBF"/>
              <w:right w:val="nil"/>
            </w:tcBorders>
          </w:tcPr>
          <w:p w14:paraId="712A7791" w14:textId="1FBFA4C4" w:rsidR="000A110F" w:rsidRPr="00C855A4" w:rsidRDefault="000A110F" w:rsidP="00C855A4">
            <w:pPr>
              <w:jc w:val="right"/>
              <w:rPr>
                <w:rFonts w:asciiTheme="majorHAnsi" w:eastAsia="Times New Roman" w:hAnsiTheme="majorHAnsi"/>
                <w:bCs/>
                <w:color w:val="000000"/>
                <w:sz w:val="18"/>
                <w:szCs w:val="18"/>
                <w:lang w:val="it-IT" w:eastAsia="hr-HR"/>
              </w:rPr>
            </w:pPr>
            <w:r w:rsidRPr="00C855A4">
              <w:rPr>
                <w:rFonts w:asciiTheme="majorHAnsi" w:hAnsiTheme="majorHAnsi"/>
                <w:sz w:val="18"/>
                <w:szCs w:val="18"/>
              </w:rPr>
              <w:t>11.440,64</w:t>
            </w:r>
          </w:p>
        </w:tc>
      </w:tr>
      <w:tr w:rsidR="000A110F" w:rsidRPr="00C855A4" w14:paraId="6A796777" w14:textId="77777777" w:rsidTr="00C855A4">
        <w:trPr>
          <w:trHeight w:val="300"/>
        </w:trPr>
        <w:tc>
          <w:tcPr>
            <w:tcW w:w="2660" w:type="dxa"/>
            <w:tcBorders>
              <w:top w:val="single" w:sz="6" w:space="0" w:color="BFBFBF"/>
              <w:left w:val="nil"/>
              <w:bottom w:val="single" w:sz="6" w:space="0" w:color="BFBFBF"/>
              <w:right w:val="nil"/>
            </w:tcBorders>
            <w:shd w:val="clear" w:color="auto" w:fill="EAEAEA"/>
            <w:noWrap/>
            <w:hideMark/>
          </w:tcPr>
          <w:p w14:paraId="1819B2D6" w14:textId="7FA11C1E" w:rsidR="000A110F" w:rsidRPr="00C855A4" w:rsidRDefault="000A110F" w:rsidP="00C855A4">
            <w:pPr>
              <w:rPr>
                <w:rFonts w:asciiTheme="majorHAnsi" w:eastAsia="Times New Roman" w:hAnsiTheme="majorHAnsi"/>
                <w:b/>
                <w:bCs/>
                <w:color w:val="000000"/>
                <w:sz w:val="18"/>
                <w:szCs w:val="18"/>
                <w:lang w:eastAsia="hr-HR"/>
              </w:rPr>
            </w:pPr>
            <w:r w:rsidRPr="00C855A4">
              <w:rPr>
                <w:rFonts w:asciiTheme="majorHAnsi" w:hAnsiTheme="majorHAnsi"/>
                <w:sz w:val="18"/>
                <w:szCs w:val="18"/>
              </w:rPr>
              <w:t>UKUPNO:</w:t>
            </w:r>
          </w:p>
        </w:tc>
        <w:tc>
          <w:tcPr>
            <w:tcW w:w="1417" w:type="dxa"/>
            <w:tcBorders>
              <w:top w:val="single" w:sz="6" w:space="0" w:color="BFBFBF"/>
              <w:left w:val="nil"/>
              <w:bottom w:val="single" w:sz="6" w:space="0" w:color="BFBFBF"/>
              <w:right w:val="nil"/>
            </w:tcBorders>
            <w:shd w:val="clear" w:color="auto" w:fill="EAEAEA"/>
          </w:tcPr>
          <w:p w14:paraId="2CEE8985" w14:textId="14E990C3" w:rsidR="000A110F" w:rsidRPr="00C855A4" w:rsidRDefault="000A110F" w:rsidP="00C855A4">
            <w:pPr>
              <w:jc w:val="right"/>
              <w:rPr>
                <w:rFonts w:asciiTheme="majorHAnsi" w:eastAsia="Times New Roman" w:hAnsiTheme="majorHAnsi"/>
                <w:b/>
                <w:color w:val="000000"/>
                <w:sz w:val="18"/>
                <w:szCs w:val="18"/>
                <w:lang w:eastAsia="hr-HR"/>
              </w:rPr>
            </w:pPr>
            <w:r w:rsidRPr="00C855A4">
              <w:rPr>
                <w:rFonts w:asciiTheme="majorHAnsi" w:hAnsiTheme="majorHAnsi"/>
                <w:sz w:val="18"/>
                <w:szCs w:val="18"/>
              </w:rPr>
              <w:t>7.422.849,30</w:t>
            </w:r>
          </w:p>
        </w:tc>
        <w:tc>
          <w:tcPr>
            <w:tcW w:w="1701" w:type="dxa"/>
            <w:tcBorders>
              <w:top w:val="single" w:sz="6" w:space="0" w:color="BFBFBF"/>
              <w:left w:val="nil"/>
              <w:bottom w:val="single" w:sz="6" w:space="0" w:color="BFBFBF"/>
              <w:right w:val="nil"/>
            </w:tcBorders>
            <w:shd w:val="clear" w:color="auto" w:fill="EAEAEA"/>
          </w:tcPr>
          <w:p w14:paraId="561E7B9F" w14:textId="00D67585" w:rsidR="000A110F" w:rsidRPr="00C855A4" w:rsidRDefault="000A110F" w:rsidP="00C855A4">
            <w:pPr>
              <w:jc w:val="right"/>
              <w:rPr>
                <w:rFonts w:asciiTheme="majorHAnsi" w:eastAsia="Times New Roman" w:hAnsiTheme="majorHAnsi"/>
                <w:b/>
                <w:bCs/>
                <w:color w:val="000000"/>
                <w:sz w:val="18"/>
                <w:szCs w:val="18"/>
                <w:lang w:val="it-IT" w:eastAsia="hr-HR"/>
              </w:rPr>
            </w:pPr>
            <w:r w:rsidRPr="00C855A4">
              <w:rPr>
                <w:rFonts w:asciiTheme="majorHAnsi" w:hAnsiTheme="majorHAnsi"/>
                <w:sz w:val="18"/>
                <w:szCs w:val="18"/>
              </w:rPr>
              <w:t>7.434.289,91</w:t>
            </w:r>
          </w:p>
        </w:tc>
      </w:tr>
    </w:tbl>
    <w:p w14:paraId="4E831EDD" w14:textId="77777777" w:rsidR="00E57913" w:rsidRPr="00C855A4" w:rsidRDefault="00E57913" w:rsidP="00C855A4">
      <w:pPr>
        <w:pStyle w:val="Odlomakpopisa"/>
        <w:ind w:left="0"/>
        <w:jc w:val="both"/>
        <w:rPr>
          <w:rFonts w:asciiTheme="majorHAnsi" w:hAnsiTheme="majorHAnsi"/>
          <w:szCs w:val="24"/>
        </w:rPr>
      </w:pPr>
    </w:p>
    <w:p w14:paraId="1743EDF0" w14:textId="77777777" w:rsidR="00A403F3" w:rsidRPr="00C855A4" w:rsidRDefault="00A403F3" w:rsidP="00C855A4">
      <w:pPr>
        <w:pStyle w:val="Odlomakpopisa"/>
        <w:ind w:left="0"/>
        <w:jc w:val="both"/>
        <w:rPr>
          <w:rFonts w:asciiTheme="majorHAnsi" w:hAnsiTheme="majorHAnsi"/>
          <w:b/>
          <w:color w:val="0F243E"/>
          <w:szCs w:val="24"/>
        </w:rPr>
      </w:pPr>
    </w:p>
    <w:p w14:paraId="240BC803" w14:textId="77777777" w:rsidR="009C6B30" w:rsidRPr="00C855A4" w:rsidRDefault="009C6B30" w:rsidP="00C855A4">
      <w:pPr>
        <w:pStyle w:val="Odlomakpopisa"/>
        <w:ind w:left="0"/>
        <w:jc w:val="both"/>
        <w:rPr>
          <w:rFonts w:asciiTheme="majorHAnsi" w:hAnsiTheme="majorHAnsi"/>
          <w:b/>
          <w:color w:val="0F243E"/>
          <w:szCs w:val="24"/>
        </w:rPr>
      </w:pPr>
    </w:p>
    <w:p w14:paraId="7304DAED" w14:textId="77777777" w:rsidR="009C6B30" w:rsidRPr="00C855A4" w:rsidRDefault="009C6B30" w:rsidP="00C855A4">
      <w:pPr>
        <w:pStyle w:val="Odlomakpopisa"/>
        <w:ind w:left="0"/>
        <w:jc w:val="both"/>
        <w:rPr>
          <w:rFonts w:asciiTheme="majorHAnsi" w:hAnsiTheme="majorHAnsi"/>
          <w:b/>
          <w:color w:val="0F243E"/>
          <w:szCs w:val="24"/>
        </w:rPr>
      </w:pPr>
    </w:p>
    <w:p w14:paraId="1C4FAD03" w14:textId="77777777" w:rsidR="009C6B30" w:rsidRPr="00C855A4" w:rsidRDefault="009C6B30" w:rsidP="00C855A4">
      <w:pPr>
        <w:pStyle w:val="Odlomakpopisa"/>
        <w:ind w:left="0"/>
        <w:jc w:val="both"/>
        <w:rPr>
          <w:rFonts w:asciiTheme="majorHAnsi" w:hAnsiTheme="majorHAnsi"/>
          <w:b/>
          <w:color w:val="0F243E"/>
          <w:szCs w:val="24"/>
        </w:rPr>
      </w:pPr>
    </w:p>
    <w:p w14:paraId="37AD09C2" w14:textId="77777777" w:rsidR="00A403F3" w:rsidRPr="00C855A4" w:rsidRDefault="00A403F3" w:rsidP="00C855A4">
      <w:pPr>
        <w:pStyle w:val="Odlomakpopisa"/>
        <w:ind w:left="0"/>
        <w:jc w:val="both"/>
        <w:rPr>
          <w:rFonts w:asciiTheme="majorHAnsi" w:hAnsiTheme="majorHAnsi"/>
          <w:b/>
          <w:color w:val="0F243E"/>
          <w:szCs w:val="24"/>
        </w:rPr>
      </w:pPr>
    </w:p>
    <w:p w14:paraId="045C1DC3" w14:textId="77777777" w:rsidR="00A403F3" w:rsidRPr="00C855A4" w:rsidRDefault="00A403F3" w:rsidP="00C855A4">
      <w:pPr>
        <w:pStyle w:val="Odlomakpopisa"/>
        <w:ind w:left="0"/>
        <w:jc w:val="both"/>
        <w:rPr>
          <w:rFonts w:asciiTheme="majorHAnsi" w:hAnsiTheme="majorHAnsi"/>
          <w:b/>
          <w:color w:val="0F243E"/>
          <w:szCs w:val="24"/>
        </w:rPr>
      </w:pPr>
    </w:p>
    <w:p w14:paraId="64856DEE" w14:textId="77777777" w:rsidR="00761832" w:rsidRPr="00C855A4" w:rsidRDefault="00761832" w:rsidP="00C855A4">
      <w:pPr>
        <w:pStyle w:val="Odlomakpopisa"/>
        <w:ind w:left="0"/>
        <w:jc w:val="both"/>
        <w:rPr>
          <w:rFonts w:asciiTheme="majorHAnsi" w:hAnsiTheme="majorHAnsi"/>
          <w:b/>
          <w:color w:val="0F243E"/>
          <w:szCs w:val="24"/>
        </w:rPr>
      </w:pPr>
    </w:p>
    <w:bookmarkEnd w:id="1"/>
    <w:p w14:paraId="5CEE83DA" w14:textId="77777777" w:rsidR="009C6B30" w:rsidRPr="00C855A4" w:rsidRDefault="009C6B30" w:rsidP="00C855A4">
      <w:pPr>
        <w:pStyle w:val="Odlomakpopisa"/>
        <w:ind w:left="0"/>
        <w:jc w:val="both"/>
        <w:rPr>
          <w:rFonts w:asciiTheme="majorHAnsi" w:hAnsiTheme="majorHAnsi"/>
          <w:b/>
          <w:color w:val="0F243E"/>
          <w:szCs w:val="24"/>
        </w:rPr>
      </w:pPr>
    </w:p>
    <w:tbl>
      <w:tblPr>
        <w:tblW w:w="5000" w:type="pct"/>
        <w:tblLayout w:type="fixed"/>
        <w:tblCellMar>
          <w:left w:w="10" w:type="dxa"/>
          <w:right w:w="10" w:type="dxa"/>
        </w:tblCellMar>
        <w:tblLook w:val="04A0" w:firstRow="1" w:lastRow="0" w:firstColumn="1" w:lastColumn="0" w:noHBand="0" w:noVBand="1"/>
      </w:tblPr>
      <w:tblGrid>
        <w:gridCol w:w="9070"/>
      </w:tblGrid>
      <w:tr w:rsidR="009C6B30" w:rsidRPr="00C855A4" w14:paraId="0776B544" w14:textId="77777777" w:rsidTr="00CD7A35">
        <w:trPr>
          <w:trHeight w:val="397"/>
        </w:trPr>
        <w:tc>
          <w:tcPr>
            <w:tcW w:w="9638" w:type="dxa"/>
            <w:shd w:val="clear" w:color="auto" w:fill="E7E7FF"/>
            <w:tcMar>
              <w:top w:w="0" w:type="dxa"/>
              <w:left w:w="108" w:type="dxa"/>
              <w:bottom w:w="0" w:type="dxa"/>
              <w:right w:w="108" w:type="dxa"/>
            </w:tcMar>
            <w:vAlign w:val="center"/>
          </w:tcPr>
          <w:p w14:paraId="45451D02" w14:textId="77777777" w:rsidR="009C6B30" w:rsidRPr="00C855A4" w:rsidRDefault="009C6B30" w:rsidP="00C855A4">
            <w:pPr>
              <w:pStyle w:val="Standard"/>
              <w:spacing w:after="0"/>
              <w:rPr>
                <w:rFonts w:asciiTheme="majorHAnsi" w:hAnsiTheme="majorHAnsi" w:cs="Arial"/>
                <w:b/>
                <w:color w:val="262626"/>
                <w:kern w:val="0"/>
                <w:lang w:eastAsia="en-US"/>
              </w:rPr>
            </w:pPr>
            <w:bookmarkStart w:id="2" w:name="_Hlk100311313"/>
            <w:r w:rsidRPr="00C855A4">
              <w:rPr>
                <w:rFonts w:asciiTheme="majorHAnsi" w:hAnsiTheme="majorHAnsi" w:cs="Arial"/>
                <w:b/>
                <w:color w:val="262626"/>
                <w:kern w:val="0"/>
                <w:lang w:eastAsia="en-US"/>
              </w:rPr>
              <w:t>Rezerviranja</w:t>
            </w:r>
          </w:p>
        </w:tc>
      </w:tr>
      <w:bookmarkEnd w:id="2"/>
    </w:tbl>
    <w:p w14:paraId="70149584" w14:textId="77777777" w:rsidR="009C6B30" w:rsidRPr="00C855A4" w:rsidRDefault="009C6B30" w:rsidP="00C855A4">
      <w:pPr>
        <w:pStyle w:val="Odlomakpopisa"/>
        <w:ind w:left="0"/>
        <w:jc w:val="both"/>
        <w:rPr>
          <w:rFonts w:asciiTheme="majorHAnsi" w:hAnsiTheme="majorHAnsi"/>
          <w:b/>
          <w:color w:val="0F243E"/>
          <w:szCs w:val="24"/>
        </w:rPr>
      </w:pPr>
    </w:p>
    <w:p w14:paraId="60B8E269" w14:textId="07CE0960" w:rsidR="009C6B30" w:rsidRPr="00C855A4" w:rsidRDefault="009C6B30" w:rsidP="00C855A4">
      <w:pPr>
        <w:pStyle w:val="Odlomakpopisa"/>
        <w:ind w:left="0"/>
        <w:jc w:val="both"/>
        <w:rPr>
          <w:rFonts w:asciiTheme="majorHAnsi" w:hAnsiTheme="majorHAnsi"/>
          <w:szCs w:val="24"/>
        </w:rPr>
      </w:pPr>
      <w:r w:rsidRPr="00C855A4">
        <w:rPr>
          <w:rFonts w:asciiTheme="majorHAnsi" w:hAnsiTheme="majorHAnsi"/>
          <w:szCs w:val="24"/>
        </w:rPr>
        <w:t>Na 31.12.202</w:t>
      </w:r>
      <w:r w:rsidR="00761832" w:rsidRPr="00C855A4">
        <w:rPr>
          <w:rFonts w:asciiTheme="majorHAnsi" w:hAnsiTheme="majorHAnsi"/>
          <w:szCs w:val="24"/>
        </w:rPr>
        <w:t>3</w:t>
      </w:r>
      <w:r w:rsidR="00D25F43" w:rsidRPr="00C855A4">
        <w:rPr>
          <w:rFonts w:asciiTheme="majorHAnsi" w:hAnsiTheme="majorHAnsi"/>
          <w:szCs w:val="24"/>
        </w:rPr>
        <w:t>.</w:t>
      </w:r>
      <w:r w:rsidRPr="00C855A4">
        <w:rPr>
          <w:rFonts w:asciiTheme="majorHAnsi" w:hAnsiTheme="majorHAnsi"/>
          <w:szCs w:val="24"/>
        </w:rPr>
        <w:t xml:space="preserve"> godine </w:t>
      </w:r>
      <w:r w:rsidR="0016205E" w:rsidRPr="00C855A4">
        <w:rPr>
          <w:rFonts w:asciiTheme="majorHAnsi" w:hAnsiTheme="majorHAnsi"/>
          <w:szCs w:val="24"/>
        </w:rPr>
        <w:t>nije</w:t>
      </w:r>
      <w:r w:rsidR="00C34DBE" w:rsidRPr="00C855A4">
        <w:rPr>
          <w:rFonts w:asciiTheme="majorHAnsi" w:hAnsiTheme="majorHAnsi"/>
          <w:szCs w:val="24"/>
        </w:rPr>
        <w:t xml:space="preserve"> </w:t>
      </w:r>
      <w:r w:rsidR="0016205E" w:rsidRPr="00C855A4">
        <w:rPr>
          <w:rFonts w:asciiTheme="majorHAnsi" w:hAnsiTheme="majorHAnsi"/>
          <w:szCs w:val="24"/>
        </w:rPr>
        <w:t>bilo</w:t>
      </w:r>
      <w:r w:rsidR="00C34DBE" w:rsidRPr="00C855A4">
        <w:rPr>
          <w:rFonts w:asciiTheme="majorHAnsi" w:hAnsiTheme="majorHAnsi"/>
          <w:szCs w:val="24"/>
        </w:rPr>
        <w:t xml:space="preserve"> izvršenih rezerviranja.</w:t>
      </w:r>
    </w:p>
    <w:p w14:paraId="2FD2C0EB" w14:textId="77777777" w:rsidR="009C6B30" w:rsidRPr="00C855A4" w:rsidRDefault="009C6B30" w:rsidP="00C855A4">
      <w:pPr>
        <w:pStyle w:val="Odlomakpopisa"/>
        <w:ind w:left="0"/>
        <w:jc w:val="both"/>
        <w:rPr>
          <w:rFonts w:asciiTheme="majorHAnsi" w:hAnsiTheme="majorHAnsi"/>
          <w:b/>
          <w:color w:val="0F243E"/>
          <w:szCs w:val="24"/>
        </w:rPr>
      </w:pPr>
    </w:p>
    <w:tbl>
      <w:tblPr>
        <w:tblpPr w:leftFromText="180" w:rightFromText="180" w:vertAnchor="text" w:horzAnchor="margin" w:tblpXSpec="center" w:tblpY="84"/>
        <w:tblW w:w="0" w:type="auto"/>
        <w:tblLook w:val="04A0" w:firstRow="1" w:lastRow="0" w:firstColumn="1" w:lastColumn="0" w:noHBand="0" w:noVBand="1"/>
      </w:tblPr>
      <w:tblGrid>
        <w:gridCol w:w="2660"/>
        <w:gridCol w:w="1417"/>
        <w:gridCol w:w="1701"/>
      </w:tblGrid>
      <w:tr w:rsidR="00761832" w:rsidRPr="00C855A4" w14:paraId="37F6648B" w14:textId="77777777" w:rsidTr="00C855A4">
        <w:trPr>
          <w:trHeight w:val="317"/>
        </w:trPr>
        <w:tc>
          <w:tcPr>
            <w:tcW w:w="2660" w:type="dxa"/>
            <w:tcBorders>
              <w:top w:val="nil"/>
              <w:left w:val="nil"/>
              <w:right w:val="nil"/>
            </w:tcBorders>
            <w:shd w:val="clear" w:color="auto" w:fill="EAEAEA"/>
            <w:noWrap/>
            <w:vAlign w:val="center"/>
            <w:hideMark/>
          </w:tcPr>
          <w:p w14:paraId="5C50963A" w14:textId="77777777" w:rsidR="00761832" w:rsidRPr="00C855A4" w:rsidRDefault="00761832" w:rsidP="00C855A4">
            <w:pPr>
              <w:rPr>
                <w:rFonts w:asciiTheme="majorHAnsi" w:eastAsia="Times New Roman" w:hAnsiTheme="majorHAnsi"/>
                <w:b/>
                <w:bCs/>
                <w:color w:val="000000"/>
                <w:sz w:val="18"/>
                <w:szCs w:val="18"/>
                <w:lang w:eastAsia="hr-HR"/>
              </w:rPr>
            </w:pPr>
            <w:r w:rsidRPr="00C855A4">
              <w:rPr>
                <w:rFonts w:asciiTheme="majorHAnsi" w:eastAsia="Times New Roman" w:hAnsiTheme="majorHAnsi"/>
                <w:b/>
                <w:bCs/>
                <w:color w:val="000000"/>
                <w:sz w:val="18"/>
                <w:szCs w:val="18"/>
                <w:lang w:eastAsia="hr-HR"/>
              </w:rPr>
              <w:t>NAZIV</w:t>
            </w:r>
          </w:p>
        </w:tc>
        <w:tc>
          <w:tcPr>
            <w:tcW w:w="1417" w:type="dxa"/>
            <w:tcBorders>
              <w:top w:val="nil"/>
              <w:left w:val="nil"/>
              <w:right w:val="nil"/>
            </w:tcBorders>
            <w:shd w:val="clear" w:color="auto" w:fill="EAEAEA"/>
          </w:tcPr>
          <w:p w14:paraId="1AA0198C" w14:textId="1750F456" w:rsidR="00761832" w:rsidRPr="00C855A4" w:rsidRDefault="00761832" w:rsidP="00C855A4">
            <w:pPr>
              <w:jc w:val="right"/>
              <w:rPr>
                <w:rFonts w:asciiTheme="majorHAnsi" w:eastAsia="Times New Roman" w:hAnsiTheme="majorHAnsi"/>
                <w:b/>
                <w:bCs/>
                <w:color w:val="000000"/>
                <w:sz w:val="18"/>
                <w:szCs w:val="18"/>
                <w:lang w:eastAsia="hr-HR"/>
              </w:rPr>
            </w:pPr>
            <w:r w:rsidRPr="00C855A4">
              <w:rPr>
                <w:rFonts w:asciiTheme="majorHAnsi" w:hAnsiTheme="majorHAnsi"/>
                <w:sz w:val="18"/>
                <w:szCs w:val="18"/>
              </w:rPr>
              <w:t>31.12.2022.</w:t>
            </w:r>
          </w:p>
        </w:tc>
        <w:tc>
          <w:tcPr>
            <w:tcW w:w="1701" w:type="dxa"/>
            <w:tcBorders>
              <w:top w:val="nil"/>
              <w:left w:val="nil"/>
              <w:right w:val="nil"/>
            </w:tcBorders>
            <w:shd w:val="clear" w:color="auto" w:fill="EAEAEA"/>
          </w:tcPr>
          <w:p w14:paraId="0B00C79C" w14:textId="5E5D1729" w:rsidR="00761832" w:rsidRPr="00C855A4" w:rsidRDefault="00761832" w:rsidP="00C855A4">
            <w:pPr>
              <w:jc w:val="right"/>
              <w:rPr>
                <w:rFonts w:asciiTheme="majorHAnsi" w:eastAsia="Times New Roman" w:hAnsiTheme="majorHAnsi"/>
                <w:b/>
                <w:bCs/>
                <w:color w:val="000000"/>
                <w:sz w:val="18"/>
                <w:szCs w:val="18"/>
                <w:lang w:val="it-IT" w:eastAsia="hr-HR"/>
              </w:rPr>
            </w:pPr>
            <w:r w:rsidRPr="00C855A4">
              <w:rPr>
                <w:rFonts w:asciiTheme="majorHAnsi" w:hAnsiTheme="majorHAnsi"/>
                <w:sz w:val="18"/>
                <w:szCs w:val="18"/>
              </w:rPr>
              <w:t>31.12.2023.</w:t>
            </w:r>
          </w:p>
        </w:tc>
      </w:tr>
      <w:tr w:rsidR="00761832" w:rsidRPr="00C855A4" w14:paraId="55BCF04A" w14:textId="77777777" w:rsidTr="00C855A4">
        <w:trPr>
          <w:trHeight w:val="300"/>
        </w:trPr>
        <w:tc>
          <w:tcPr>
            <w:tcW w:w="2660" w:type="dxa"/>
            <w:tcBorders>
              <w:top w:val="nil"/>
              <w:left w:val="nil"/>
              <w:bottom w:val="single" w:sz="6" w:space="0" w:color="BFBFBF"/>
              <w:right w:val="nil"/>
            </w:tcBorders>
            <w:shd w:val="clear" w:color="auto" w:fill="auto"/>
            <w:noWrap/>
            <w:vAlign w:val="center"/>
            <w:hideMark/>
          </w:tcPr>
          <w:p w14:paraId="027BFD2B" w14:textId="76A2599F" w:rsidR="00761832" w:rsidRPr="00C855A4" w:rsidRDefault="00761832" w:rsidP="00C855A4">
            <w:pPr>
              <w:rPr>
                <w:rFonts w:asciiTheme="majorHAnsi" w:eastAsia="Times New Roman" w:hAnsiTheme="majorHAnsi"/>
                <w:color w:val="000000"/>
                <w:sz w:val="18"/>
                <w:szCs w:val="18"/>
                <w:lang w:eastAsia="hr-HR"/>
              </w:rPr>
            </w:pPr>
            <w:r w:rsidRPr="00C855A4">
              <w:rPr>
                <w:rFonts w:asciiTheme="majorHAnsi" w:eastAsia="Times New Roman" w:hAnsiTheme="majorHAnsi"/>
                <w:color w:val="000000"/>
                <w:sz w:val="18"/>
                <w:szCs w:val="18"/>
                <w:lang w:eastAsia="hr-HR"/>
              </w:rPr>
              <w:t xml:space="preserve"> Rezerviranja za otpremnine                                            </w:t>
            </w:r>
          </w:p>
        </w:tc>
        <w:tc>
          <w:tcPr>
            <w:tcW w:w="1417" w:type="dxa"/>
            <w:tcBorders>
              <w:top w:val="nil"/>
              <w:left w:val="nil"/>
              <w:bottom w:val="single" w:sz="6" w:space="0" w:color="BFBFBF"/>
              <w:right w:val="nil"/>
            </w:tcBorders>
          </w:tcPr>
          <w:p w14:paraId="69AC17D6" w14:textId="3FDA902E" w:rsidR="00761832" w:rsidRPr="00C855A4" w:rsidRDefault="00761832" w:rsidP="00C855A4">
            <w:pPr>
              <w:jc w:val="right"/>
              <w:rPr>
                <w:rFonts w:asciiTheme="majorHAnsi" w:eastAsia="Times New Roman" w:hAnsiTheme="majorHAnsi"/>
                <w:color w:val="000000"/>
                <w:sz w:val="18"/>
                <w:szCs w:val="18"/>
                <w:lang w:eastAsia="hr-HR"/>
              </w:rPr>
            </w:pPr>
            <w:r w:rsidRPr="00C855A4">
              <w:rPr>
                <w:rFonts w:asciiTheme="majorHAnsi" w:hAnsiTheme="majorHAnsi"/>
                <w:sz w:val="18"/>
                <w:szCs w:val="18"/>
              </w:rPr>
              <w:t>66.202,14</w:t>
            </w:r>
          </w:p>
        </w:tc>
        <w:tc>
          <w:tcPr>
            <w:tcW w:w="1701" w:type="dxa"/>
            <w:tcBorders>
              <w:top w:val="nil"/>
              <w:left w:val="nil"/>
              <w:bottom w:val="single" w:sz="6" w:space="0" w:color="BFBFBF"/>
              <w:right w:val="nil"/>
            </w:tcBorders>
          </w:tcPr>
          <w:p w14:paraId="0A1B55F3" w14:textId="4EF422D1" w:rsidR="00761832" w:rsidRPr="00C855A4" w:rsidRDefault="00761832" w:rsidP="00C855A4">
            <w:pPr>
              <w:jc w:val="right"/>
              <w:rPr>
                <w:rFonts w:asciiTheme="majorHAnsi" w:eastAsia="Times New Roman" w:hAnsiTheme="majorHAnsi"/>
                <w:bCs/>
                <w:color w:val="000000"/>
                <w:sz w:val="18"/>
                <w:szCs w:val="18"/>
                <w:lang w:val="it-IT" w:eastAsia="hr-HR"/>
              </w:rPr>
            </w:pPr>
            <w:r w:rsidRPr="00C855A4">
              <w:rPr>
                <w:rFonts w:asciiTheme="majorHAnsi" w:hAnsiTheme="majorHAnsi"/>
                <w:sz w:val="18"/>
                <w:szCs w:val="18"/>
              </w:rPr>
              <w:t>0,00</w:t>
            </w:r>
          </w:p>
        </w:tc>
      </w:tr>
      <w:tr w:rsidR="00761832" w:rsidRPr="00C855A4" w14:paraId="7B7D930B" w14:textId="77777777" w:rsidTr="00C855A4">
        <w:trPr>
          <w:trHeight w:val="300"/>
        </w:trPr>
        <w:tc>
          <w:tcPr>
            <w:tcW w:w="2660" w:type="dxa"/>
            <w:tcBorders>
              <w:top w:val="single" w:sz="6" w:space="0" w:color="BFBFBF"/>
              <w:left w:val="nil"/>
              <w:bottom w:val="single" w:sz="6" w:space="0" w:color="BFBFBF"/>
              <w:right w:val="nil"/>
            </w:tcBorders>
            <w:shd w:val="clear" w:color="auto" w:fill="auto"/>
            <w:noWrap/>
            <w:vAlign w:val="center"/>
          </w:tcPr>
          <w:p w14:paraId="4C5B3CBF" w14:textId="3FC7B23D" w:rsidR="00761832" w:rsidRPr="00C855A4" w:rsidRDefault="00761832" w:rsidP="00C855A4">
            <w:pPr>
              <w:rPr>
                <w:rFonts w:asciiTheme="majorHAnsi" w:eastAsia="Times New Roman" w:hAnsiTheme="majorHAnsi"/>
                <w:color w:val="000000"/>
                <w:sz w:val="18"/>
                <w:szCs w:val="18"/>
                <w:lang w:val="en-GB" w:eastAsia="hr-HR"/>
              </w:rPr>
            </w:pPr>
            <w:r w:rsidRPr="00C855A4">
              <w:rPr>
                <w:rFonts w:asciiTheme="majorHAnsi" w:eastAsia="Times New Roman" w:hAnsiTheme="majorHAnsi"/>
                <w:color w:val="000000"/>
                <w:sz w:val="18"/>
                <w:szCs w:val="18"/>
                <w:lang w:val="en-GB" w:eastAsia="hr-HR"/>
              </w:rPr>
              <w:t xml:space="preserve">Rezerviranja za sudske sporove </w:t>
            </w:r>
          </w:p>
        </w:tc>
        <w:tc>
          <w:tcPr>
            <w:tcW w:w="1417" w:type="dxa"/>
            <w:tcBorders>
              <w:top w:val="single" w:sz="6" w:space="0" w:color="BFBFBF"/>
              <w:left w:val="nil"/>
              <w:bottom w:val="single" w:sz="6" w:space="0" w:color="BFBFBF"/>
              <w:right w:val="nil"/>
            </w:tcBorders>
          </w:tcPr>
          <w:p w14:paraId="63363A82" w14:textId="210765E3" w:rsidR="00761832" w:rsidRPr="00C855A4" w:rsidRDefault="00761832" w:rsidP="00C855A4">
            <w:pPr>
              <w:jc w:val="right"/>
              <w:rPr>
                <w:rFonts w:asciiTheme="majorHAnsi" w:eastAsia="Times New Roman" w:hAnsiTheme="majorHAnsi"/>
                <w:color w:val="000000"/>
                <w:sz w:val="18"/>
                <w:szCs w:val="18"/>
                <w:lang w:eastAsia="hr-HR"/>
              </w:rPr>
            </w:pPr>
            <w:r w:rsidRPr="00C855A4">
              <w:rPr>
                <w:rFonts w:asciiTheme="majorHAnsi" w:hAnsiTheme="majorHAnsi"/>
                <w:sz w:val="18"/>
                <w:szCs w:val="18"/>
              </w:rPr>
              <w:t>176.108,43</w:t>
            </w:r>
          </w:p>
        </w:tc>
        <w:tc>
          <w:tcPr>
            <w:tcW w:w="1701" w:type="dxa"/>
            <w:tcBorders>
              <w:top w:val="single" w:sz="6" w:space="0" w:color="BFBFBF"/>
              <w:left w:val="nil"/>
              <w:bottom w:val="single" w:sz="6" w:space="0" w:color="BFBFBF"/>
              <w:right w:val="nil"/>
            </w:tcBorders>
          </w:tcPr>
          <w:p w14:paraId="326F863D" w14:textId="2B874225" w:rsidR="00761832" w:rsidRPr="00C855A4" w:rsidRDefault="00761832" w:rsidP="00C855A4">
            <w:pPr>
              <w:jc w:val="right"/>
              <w:rPr>
                <w:rFonts w:asciiTheme="majorHAnsi" w:eastAsia="Times New Roman" w:hAnsiTheme="majorHAnsi"/>
                <w:bCs/>
                <w:color w:val="000000"/>
                <w:sz w:val="18"/>
                <w:szCs w:val="18"/>
                <w:lang w:val="it-IT" w:eastAsia="hr-HR"/>
              </w:rPr>
            </w:pPr>
            <w:r w:rsidRPr="00C855A4">
              <w:rPr>
                <w:rFonts w:asciiTheme="majorHAnsi" w:hAnsiTheme="majorHAnsi"/>
                <w:sz w:val="18"/>
                <w:szCs w:val="18"/>
              </w:rPr>
              <w:t>0,00</w:t>
            </w:r>
          </w:p>
        </w:tc>
      </w:tr>
      <w:tr w:rsidR="00761832" w:rsidRPr="00C855A4" w14:paraId="79F21896" w14:textId="77777777" w:rsidTr="00C855A4">
        <w:trPr>
          <w:trHeight w:val="300"/>
        </w:trPr>
        <w:tc>
          <w:tcPr>
            <w:tcW w:w="2660" w:type="dxa"/>
            <w:tcBorders>
              <w:top w:val="single" w:sz="6" w:space="0" w:color="BFBFBF"/>
              <w:left w:val="nil"/>
              <w:bottom w:val="single" w:sz="6" w:space="0" w:color="BFBFBF"/>
              <w:right w:val="nil"/>
            </w:tcBorders>
            <w:shd w:val="clear" w:color="auto" w:fill="EAEAEA"/>
            <w:noWrap/>
            <w:vAlign w:val="center"/>
            <w:hideMark/>
          </w:tcPr>
          <w:p w14:paraId="22C2034A" w14:textId="4D437573" w:rsidR="00761832" w:rsidRPr="00C855A4" w:rsidRDefault="00761832" w:rsidP="00C855A4">
            <w:pPr>
              <w:rPr>
                <w:rFonts w:asciiTheme="majorHAnsi" w:eastAsia="Times New Roman" w:hAnsiTheme="majorHAnsi"/>
                <w:b/>
                <w:bCs/>
                <w:color w:val="000000"/>
                <w:sz w:val="18"/>
                <w:szCs w:val="18"/>
                <w:lang w:eastAsia="hr-HR"/>
              </w:rPr>
            </w:pPr>
            <w:r w:rsidRPr="00C855A4">
              <w:rPr>
                <w:rFonts w:asciiTheme="majorHAnsi" w:eastAsia="Times New Roman" w:hAnsiTheme="majorHAnsi"/>
                <w:b/>
                <w:bCs/>
                <w:color w:val="000000"/>
                <w:sz w:val="18"/>
                <w:szCs w:val="18"/>
                <w:lang w:val="en-GB" w:eastAsia="hr-HR"/>
              </w:rPr>
              <w:t xml:space="preserve">UKUPNO   </w:t>
            </w:r>
          </w:p>
        </w:tc>
        <w:tc>
          <w:tcPr>
            <w:tcW w:w="1417" w:type="dxa"/>
            <w:tcBorders>
              <w:top w:val="single" w:sz="6" w:space="0" w:color="BFBFBF"/>
              <w:left w:val="nil"/>
              <w:bottom w:val="single" w:sz="6" w:space="0" w:color="BFBFBF"/>
              <w:right w:val="nil"/>
            </w:tcBorders>
            <w:shd w:val="clear" w:color="auto" w:fill="EAEAEA"/>
          </w:tcPr>
          <w:p w14:paraId="0804F598" w14:textId="6FB1A15B" w:rsidR="00761832" w:rsidRPr="00C855A4" w:rsidRDefault="00761832" w:rsidP="00C855A4">
            <w:pPr>
              <w:jc w:val="right"/>
              <w:rPr>
                <w:rFonts w:asciiTheme="majorHAnsi" w:eastAsia="Times New Roman" w:hAnsiTheme="majorHAnsi"/>
                <w:b/>
                <w:color w:val="000000"/>
                <w:sz w:val="18"/>
                <w:szCs w:val="18"/>
                <w:lang w:eastAsia="hr-HR"/>
              </w:rPr>
            </w:pPr>
            <w:r w:rsidRPr="00C855A4">
              <w:rPr>
                <w:rFonts w:asciiTheme="majorHAnsi" w:hAnsiTheme="majorHAnsi"/>
                <w:sz w:val="18"/>
                <w:szCs w:val="18"/>
              </w:rPr>
              <w:t>242.310,57</w:t>
            </w:r>
          </w:p>
        </w:tc>
        <w:tc>
          <w:tcPr>
            <w:tcW w:w="1701" w:type="dxa"/>
            <w:tcBorders>
              <w:top w:val="single" w:sz="6" w:space="0" w:color="BFBFBF"/>
              <w:left w:val="nil"/>
              <w:bottom w:val="single" w:sz="6" w:space="0" w:color="BFBFBF"/>
              <w:right w:val="nil"/>
            </w:tcBorders>
            <w:shd w:val="clear" w:color="auto" w:fill="EAEAEA"/>
          </w:tcPr>
          <w:p w14:paraId="414E752D" w14:textId="5B6791D0" w:rsidR="00761832" w:rsidRPr="00C855A4" w:rsidRDefault="00761832" w:rsidP="00C855A4">
            <w:pPr>
              <w:jc w:val="right"/>
              <w:rPr>
                <w:rFonts w:asciiTheme="majorHAnsi" w:eastAsia="Times New Roman" w:hAnsiTheme="majorHAnsi"/>
                <w:b/>
                <w:bCs/>
                <w:color w:val="000000"/>
                <w:sz w:val="18"/>
                <w:szCs w:val="18"/>
                <w:lang w:val="it-IT" w:eastAsia="hr-HR"/>
              </w:rPr>
            </w:pPr>
            <w:r w:rsidRPr="00C855A4">
              <w:rPr>
                <w:rFonts w:asciiTheme="majorHAnsi" w:hAnsiTheme="majorHAnsi"/>
                <w:sz w:val="18"/>
                <w:szCs w:val="18"/>
              </w:rPr>
              <w:t>0,00</w:t>
            </w:r>
          </w:p>
        </w:tc>
      </w:tr>
    </w:tbl>
    <w:p w14:paraId="57A61925" w14:textId="77777777" w:rsidR="00B77414" w:rsidRPr="00C855A4" w:rsidRDefault="00B77414" w:rsidP="00C855A4">
      <w:pPr>
        <w:pStyle w:val="Odlomakpopisa"/>
        <w:ind w:left="0"/>
        <w:jc w:val="both"/>
        <w:rPr>
          <w:rFonts w:asciiTheme="majorHAnsi" w:hAnsiTheme="majorHAnsi"/>
          <w:szCs w:val="24"/>
        </w:rPr>
      </w:pPr>
    </w:p>
    <w:p w14:paraId="1A1F7497" w14:textId="77777777" w:rsidR="00B77414" w:rsidRPr="00C855A4" w:rsidRDefault="00B77414" w:rsidP="00C855A4">
      <w:pPr>
        <w:pStyle w:val="Odlomakpopisa"/>
        <w:ind w:left="0"/>
        <w:jc w:val="both"/>
        <w:rPr>
          <w:rFonts w:asciiTheme="majorHAnsi" w:hAnsiTheme="majorHAnsi"/>
          <w:b/>
          <w:color w:val="0F243E"/>
          <w:szCs w:val="24"/>
        </w:rPr>
      </w:pPr>
    </w:p>
    <w:p w14:paraId="43C877A8" w14:textId="77777777" w:rsidR="00B77414" w:rsidRPr="00C855A4" w:rsidRDefault="00B77414" w:rsidP="00C855A4">
      <w:pPr>
        <w:pStyle w:val="Odlomakpopisa"/>
        <w:ind w:left="0"/>
        <w:jc w:val="both"/>
        <w:rPr>
          <w:rFonts w:asciiTheme="majorHAnsi" w:hAnsiTheme="majorHAnsi"/>
          <w:b/>
          <w:color w:val="0F243E"/>
          <w:szCs w:val="24"/>
        </w:rPr>
      </w:pPr>
    </w:p>
    <w:p w14:paraId="7CA347B6" w14:textId="77777777" w:rsidR="00B77414" w:rsidRPr="00C855A4" w:rsidRDefault="00B77414" w:rsidP="00C855A4">
      <w:pPr>
        <w:pStyle w:val="Odlomakpopisa"/>
        <w:ind w:left="0"/>
        <w:jc w:val="both"/>
        <w:rPr>
          <w:rFonts w:asciiTheme="majorHAnsi" w:hAnsiTheme="majorHAnsi"/>
          <w:b/>
          <w:color w:val="0F243E"/>
          <w:szCs w:val="24"/>
        </w:rPr>
      </w:pPr>
    </w:p>
    <w:p w14:paraId="1F030F99" w14:textId="77777777" w:rsidR="00B77414" w:rsidRPr="00C855A4" w:rsidRDefault="00B77414" w:rsidP="00C855A4">
      <w:pPr>
        <w:pStyle w:val="Odlomakpopisa"/>
        <w:ind w:left="0"/>
        <w:jc w:val="both"/>
        <w:rPr>
          <w:rFonts w:asciiTheme="majorHAnsi" w:hAnsiTheme="majorHAnsi"/>
          <w:b/>
          <w:color w:val="0F243E"/>
          <w:szCs w:val="24"/>
        </w:rPr>
      </w:pPr>
    </w:p>
    <w:p w14:paraId="537A2B6F" w14:textId="77777777" w:rsidR="00B77414" w:rsidRPr="00C855A4" w:rsidRDefault="00B77414" w:rsidP="00C855A4">
      <w:pPr>
        <w:pStyle w:val="Odlomakpopisa"/>
        <w:ind w:left="0"/>
        <w:jc w:val="both"/>
        <w:rPr>
          <w:rFonts w:asciiTheme="majorHAnsi" w:hAnsiTheme="majorHAnsi"/>
          <w:b/>
          <w:color w:val="0F243E"/>
          <w:szCs w:val="24"/>
        </w:rPr>
      </w:pPr>
    </w:p>
    <w:p w14:paraId="18FE2576" w14:textId="77777777" w:rsidR="00761832" w:rsidRPr="00C855A4" w:rsidRDefault="00761832" w:rsidP="00C855A4">
      <w:pPr>
        <w:pStyle w:val="Odlomakpopisa"/>
        <w:ind w:left="0"/>
        <w:jc w:val="both"/>
        <w:rPr>
          <w:rFonts w:asciiTheme="majorHAnsi" w:hAnsiTheme="majorHAnsi"/>
          <w:b/>
          <w:color w:val="0F243E"/>
          <w:szCs w:val="24"/>
        </w:rPr>
      </w:pPr>
    </w:p>
    <w:tbl>
      <w:tblPr>
        <w:tblW w:w="5000" w:type="pct"/>
        <w:tblLayout w:type="fixed"/>
        <w:tblCellMar>
          <w:left w:w="10" w:type="dxa"/>
          <w:right w:w="10" w:type="dxa"/>
        </w:tblCellMar>
        <w:tblLook w:val="04A0" w:firstRow="1" w:lastRow="0" w:firstColumn="1" w:lastColumn="0" w:noHBand="0" w:noVBand="1"/>
      </w:tblPr>
      <w:tblGrid>
        <w:gridCol w:w="9070"/>
      </w:tblGrid>
      <w:tr w:rsidR="00A403F3" w:rsidRPr="00C855A4" w14:paraId="24DA5959" w14:textId="77777777" w:rsidTr="00C855A4">
        <w:trPr>
          <w:trHeight w:val="397"/>
        </w:trPr>
        <w:tc>
          <w:tcPr>
            <w:tcW w:w="9070" w:type="dxa"/>
            <w:shd w:val="clear" w:color="auto" w:fill="E7E7FF"/>
            <w:tcMar>
              <w:top w:w="0" w:type="dxa"/>
              <w:left w:w="108" w:type="dxa"/>
              <w:bottom w:w="0" w:type="dxa"/>
              <w:right w:w="108" w:type="dxa"/>
            </w:tcMar>
            <w:vAlign w:val="center"/>
          </w:tcPr>
          <w:p w14:paraId="015B4107" w14:textId="77777777" w:rsidR="00A403F3" w:rsidRPr="00C855A4" w:rsidRDefault="00A403F3" w:rsidP="00C855A4">
            <w:pPr>
              <w:pStyle w:val="Standard"/>
              <w:spacing w:after="0"/>
              <w:rPr>
                <w:rFonts w:asciiTheme="majorHAnsi" w:hAnsiTheme="majorHAnsi" w:cs="Arial"/>
                <w:b/>
                <w:color w:val="262626"/>
                <w:kern w:val="0"/>
                <w:lang w:eastAsia="en-US"/>
              </w:rPr>
            </w:pPr>
            <w:r w:rsidRPr="00C855A4">
              <w:rPr>
                <w:rFonts w:asciiTheme="majorHAnsi" w:hAnsiTheme="majorHAnsi" w:cs="Arial"/>
                <w:b/>
                <w:color w:val="262626"/>
                <w:kern w:val="0"/>
                <w:lang w:eastAsia="en-US"/>
              </w:rPr>
              <w:t>Dugoročne obveze</w:t>
            </w:r>
          </w:p>
        </w:tc>
      </w:tr>
    </w:tbl>
    <w:p w14:paraId="67A280D3" w14:textId="77777777" w:rsidR="00A403F3" w:rsidRPr="00C855A4" w:rsidRDefault="00A403F3" w:rsidP="00C855A4">
      <w:pPr>
        <w:pStyle w:val="Odlomakpopisa"/>
        <w:ind w:left="0"/>
        <w:jc w:val="both"/>
        <w:rPr>
          <w:rFonts w:asciiTheme="majorHAnsi" w:hAnsiTheme="majorHAnsi"/>
          <w:b/>
          <w:color w:val="0F243E"/>
          <w:szCs w:val="24"/>
        </w:rPr>
      </w:pPr>
    </w:p>
    <w:p w14:paraId="7DC5D278" w14:textId="37280715" w:rsidR="002576AD" w:rsidRPr="00C855A4" w:rsidRDefault="002576AD" w:rsidP="00C855A4">
      <w:pPr>
        <w:jc w:val="both"/>
        <w:rPr>
          <w:rFonts w:asciiTheme="majorHAnsi" w:hAnsiTheme="majorHAnsi"/>
        </w:rPr>
      </w:pPr>
      <w:r w:rsidRPr="00C855A4">
        <w:rPr>
          <w:rFonts w:asciiTheme="majorHAnsi" w:hAnsiTheme="majorHAnsi"/>
        </w:rPr>
        <w:t xml:space="preserve">Dugoročne obveze čine </w:t>
      </w:r>
      <w:r w:rsidR="00EB6A66" w:rsidRPr="00C855A4">
        <w:rPr>
          <w:rFonts w:asciiTheme="majorHAnsi" w:hAnsiTheme="majorHAnsi"/>
        </w:rPr>
        <w:t>4</w:t>
      </w:r>
      <w:r w:rsidR="00C34DBE" w:rsidRPr="00C855A4">
        <w:rPr>
          <w:rFonts w:asciiTheme="majorHAnsi" w:hAnsiTheme="majorHAnsi"/>
        </w:rPr>
        <w:t>6</w:t>
      </w:r>
      <w:r w:rsidRPr="00C855A4">
        <w:rPr>
          <w:rFonts w:asciiTheme="majorHAnsi" w:hAnsiTheme="majorHAnsi"/>
        </w:rPr>
        <w:t xml:space="preserve">% ukupne pasive. Evidentirane su u iznosu </w:t>
      </w:r>
      <w:r w:rsidR="00C34DBE" w:rsidRPr="00C855A4">
        <w:rPr>
          <w:rFonts w:asciiTheme="majorHAnsi" w:hAnsiTheme="majorHAnsi"/>
        </w:rPr>
        <w:t xml:space="preserve">od 9.750.877,78 eura </w:t>
      </w:r>
      <w:r w:rsidRPr="00C855A4">
        <w:rPr>
          <w:rFonts w:asciiTheme="majorHAnsi" w:hAnsiTheme="majorHAnsi"/>
        </w:rPr>
        <w:t xml:space="preserve">što je za </w:t>
      </w:r>
      <w:r w:rsidR="00C34DBE" w:rsidRPr="00C855A4">
        <w:rPr>
          <w:rFonts w:asciiTheme="majorHAnsi" w:hAnsiTheme="majorHAnsi"/>
        </w:rPr>
        <w:t>15</w:t>
      </w:r>
      <w:r w:rsidRPr="00C855A4">
        <w:rPr>
          <w:rFonts w:asciiTheme="majorHAnsi" w:hAnsiTheme="majorHAnsi"/>
        </w:rPr>
        <w:t>% manje u odnosu na prethodno izvještajno razdoblje. Struktura je tablično prikazana u nastavku:</w:t>
      </w:r>
    </w:p>
    <w:tbl>
      <w:tblPr>
        <w:tblW w:w="5000" w:type="pct"/>
        <w:tblLook w:val="01E0" w:firstRow="1" w:lastRow="1" w:firstColumn="1" w:lastColumn="1" w:noHBand="0" w:noVBand="0"/>
      </w:tblPr>
      <w:tblGrid>
        <w:gridCol w:w="4593"/>
        <w:gridCol w:w="1928"/>
        <w:gridCol w:w="2549"/>
      </w:tblGrid>
      <w:tr w:rsidR="00C34DBE" w:rsidRPr="00C855A4" w14:paraId="0C355E00" w14:textId="77777777" w:rsidTr="00C855A4">
        <w:trPr>
          <w:trHeight w:val="317"/>
        </w:trPr>
        <w:tc>
          <w:tcPr>
            <w:tcW w:w="2532" w:type="pct"/>
            <w:tcBorders>
              <w:bottom w:val="single" w:sz="4" w:space="0" w:color="BFBFBF"/>
            </w:tcBorders>
            <w:shd w:val="clear" w:color="auto" w:fill="EAEAEA"/>
            <w:vAlign w:val="center"/>
          </w:tcPr>
          <w:p w14:paraId="08555CEF" w14:textId="77777777" w:rsidR="00C34DBE" w:rsidRPr="00C855A4" w:rsidRDefault="00C34DBE" w:rsidP="00C855A4">
            <w:pPr>
              <w:rPr>
                <w:rFonts w:asciiTheme="majorHAnsi" w:eastAsia="Times New Roman" w:hAnsiTheme="majorHAnsi"/>
                <w:b/>
                <w:bCs/>
                <w:color w:val="000000"/>
                <w:sz w:val="18"/>
                <w:szCs w:val="18"/>
                <w:lang w:eastAsia="hr-HR"/>
              </w:rPr>
            </w:pPr>
            <w:r w:rsidRPr="00C855A4">
              <w:rPr>
                <w:rFonts w:asciiTheme="majorHAnsi" w:eastAsia="Times New Roman" w:hAnsiTheme="majorHAnsi"/>
                <w:b/>
                <w:bCs/>
                <w:color w:val="000000"/>
                <w:sz w:val="18"/>
                <w:szCs w:val="18"/>
                <w:lang w:eastAsia="hr-HR"/>
              </w:rPr>
              <w:lastRenderedPageBreak/>
              <w:t>NAZIV</w:t>
            </w:r>
          </w:p>
        </w:tc>
        <w:tc>
          <w:tcPr>
            <w:tcW w:w="1063" w:type="pct"/>
            <w:tcBorders>
              <w:bottom w:val="single" w:sz="4" w:space="0" w:color="BFBFBF"/>
            </w:tcBorders>
            <w:shd w:val="clear" w:color="auto" w:fill="EAEAEA"/>
          </w:tcPr>
          <w:p w14:paraId="4DDAE6EF" w14:textId="24452915" w:rsidR="00C34DBE" w:rsidRPr="00C855A4" w:rsidRDefault="00C34DBE" w:rsidP="00C855A4">
            <w:pPr>
              <w:jc w:val="right"/>
              <w:rPr>
                <w:rFonts w:asciiTheme="majorHAnsi" w:eastAsia="Times New Roman" w:hAnsiTheme="majorHAnsi"/>
                <w:b/>
                <w:bCs/>
                <w:color w:val="000000"/>
                <w:sz w:val="18"/>
                <w:szCs w:val="18"/>
                <w:lang w:eastAsia="hr-HR"/>
              </w:rPr>
            </w:pPr>
            <w:r w:rsidRPr="00C855A4">
              <w:rPr>
                <w:rFonts w:asciiTheme="majorHAnsi" w:hAnsiTheme="majorHAnsi"/>
                <w:sz w:val="18"/>
                <w:szCs w:val="18"/>
              </w:rPr>
              <w:t>31.12.2022.</w:t>
            </w:r>
          </w:p>
        </w:tc>
        <w:tc>
          <w:tcPr>
            <w:tcW w:w="1405" w:type="pct"/>
            <w:tcBorders>
              <w:bottom w:val="single" w:sz="4" w:space="0" w:color="BFBFBF"/>
            </w:tcBorders>
            <w:shd w:val="clear" w:color="auto" w:fill="EAEAEA"/>
          </w:tcPr>
          <w:p w14:paraId="61DA3BCF" w14:textId="6D0AA76A" w:rsidR="00C34DBE" w:rsidRPr="00C855A4" w:rsidRDefault="00C34DBE" w:rsidP="00C855A4">
            <w:pPr>
              <w:jc w:val="right"/>
              <w:rPr>
                <w:rFonts w:asciiTheme="majorHAnsi" w:eastAsia="Times New Roman" w:hAnsiTheme="majorHAnsi"/>
                <w:b/>
                <w:bCs/>
                <w:color w:val="000000"/>
                <w:sz w:val="18"/>
                <w:szCs w:val="18"/>
                <w:lang w:eastAsia="hr-HR"/>
              </w:rPr>
            </w:pPr>
            <w:r w:rsidRPr="00C855A4">
              <w:rPr>
                <w:rFonts w:asciiTheme="majorHAnsi" w:hAnsiTheme="majorHAnsi"/>
                <w:sz w:val="18"/>
                <w:szCs w:val="18"/>
              </w:rPr>
              <w:t>31.12.2023.</w:t>
            </w:r>
          </w:p>
        </w:tc>
      </w:tr>
      <w:tr w:rsidR="00C34DBE" w:rsidRPr="00C855A4" w14:paraId="499EB8B4" w14:textId="77777777" w:rsidTr="00C855A4">
        <w:trPr>
          <w:trHeight w:val="300"/>
        </w:trPr>
        <w:tc>
          <w:tcPr>
            <w:tcW w:w="2532" w:type="pct"/>
            <w:tcBorders>
              <w:top w:val="single" w:sz="4" w:space="0" w:color="BFBFBF"/>
              <w:bottom w:val="single" w:sz="4" w:space="0" w:color="BFBFBF"/>
            </w:tcBorders>
            <w:shd w:val="clear" w:color="auto" w:fill="auto"/>
            <w:vAlign w:val="center"/>
          </w:tcPr>
          <w:p w14:paraId="7E75EAFC" w14:textId="61AB0048" w:rsidR="00C34DBE" w:rsidRPr="00C855A4" w:rsidRDefault="00C34DBE" w:rsidP="00C855A4">
            <w:pPr>
              <w:rPr>
                <w:rFonts w:asciiTheme="majorHAnsi" w:eastAsia="Times New Roman" w:hAnsiTheme="majorHAnsi"/>
                <w:color w:val="000000"/>
                <w:sz w:val="18"/>
                <w:szCs w:val="18"/>
                <w:lang w:eastAsia="hr-HR"/>
              </w:rPr>
            </w:pPr>
            <w:r w:rsidRPr="00C855A4">
              <w:rPr>
                <w:rFonts w:asciiTheme="majorHAnsi" w:eastAsia="Times New Roman" w:hAnsiTheme="majorHAnsi"/>
                <w:color w:val="000000"/>
                <w:sz w:val="18"/>
                <w:szCs w:val="18"/>
                <w:lang w:eastAsia="hr-HR"/>
              </w:rPr>
              <w:t>Obaveze prema bankama i drugim financijskim institucijama</w:t>
            </w:r>
          </w:p>
        </w:tc>
        <w:tc>
          <w:tcPr>
            <w:tcW w:w="1063" w:type="pct"/>
            <w:tcBorders>
              <w:top w:val="single" w:sz="4" w:space="0" w:color="BFBFBF"/>
              <w:bottom w:val="single" w:sz="4" w:space="0" w:color="BFBFBF"/>
            </w:tcBorders>
            <w:shd w:val="clear" w:color="auto" w:fill="auto"/>
          </w:tcPr>
          <w:p w14:paraId="0CC4B26C" w14:textId="50000647" w:rsidR="00C34DBE" w:rsidRPr="00C855A4" w:rsidRDefault="00C34DBE" w:rsidP="00C855A4">
            <w:pPr>
              <w:jc w:val="right"/>
              <w:rPr>
                <w:rFonts w:asciiTheme="majorHAnsi" w:eastAsia="Times New Roman" w:hAnsiTheme="majorHAnsi"/>
                <w:color w:val="000000"/>
                <w:sz w:val="18"/>
                <w:szCs w:val="18"/>
                <w:lang w:eastAsia="hr-HR"/>
              </w:rPr>
            </w:pPr>
            <w:r w:rsidRPr="00C855A4">
              <w:rPr>
                <w:rFonts w:asciiTheme="majorHAnsi" w:hAnsiTheme="majorHAnsi"/>
                <w:sz w:val="18"/>
                <w:szCs w:val="18"/>
              </w:rPr>
              <w:t>11.411.487,82</w:t>
            </w:r>
          </w:p>
        </w:tc>
        <w:tc>
          <w:tcPr>
            <w:tcW w:w="1405" w:type="pct"/>
            <w:tcBorders>
              <w:top w:val="single" w:sz="4" w:space="0" w:color="BFBFBF"/>
              <w:bottom w:val="single" w:sz="4" w:space="0" w:color="BFBFBF"/>
            </w:tcBorders>
            <w:shd w:val="clear" w:color="auto" w:fill="auto"/>
          </w:tcPr>
          <w:p w14:paraId="70FD89DC" w14:textId="3E1E527B" w:rsidR="00C34DBE" w:rsidRPr="00C855A4" w:rsidRDefault="00C34DBE" w:rsidP="00C855A4">
            <w:pPr>
              <w:jc w:val="right"/>
              <w:rPr>
                <w:rFonts w:asciiTheme="majorHAnsi" w:eastAsia="Times New Roman" w:hAnsiTheme="majorHAnsi"/>
                <w:color w:val="000000"/>
                <w:sz w:val="18"/>
                <w:szCs w:val="18"/>
                <w:lang w:eastAsia="hr-HR"/>
              </w:rPr>
            </w:pPr>
            <w:r w:rsidRPr="00C855A4">
              <w:rPr>
                <w:rFonts w:asciiTheme="majorHAnsi" w:hAnsiTheme="majorHAnsi"/>
                <w:sz w:val="18"/>
                <w:szCs w:val="18"/>
              </w:rPr>
              <w:t>9.750.87,78</w:t>
            </w:r>
          </w:p>
        </w:tc>
      </w:tr>
      <w:tr w:rsidR="00C34DBE" w:rsidRPr="00C855A4" w14:paraId="2D29BF7B" w14:textId="77777777" w:rsidTr="00C855A4">
        <w:trPr>
          <w:trHeight w:val="300"/>
        </w:trPr>
        <w:tc>
          <w:tcPr>
            <w:tcW w:w="2532" w:type="pct"/>
            <w:tcBorders>
              <w:top w:val="single" w:sz="4" w:space="0" w:color="BFBFBF"/>
            </w:tcBorders>
            <w:shd w:val="clear" w:color="auto" w:fill="EAEAEA"/>
            <w:vAlign w:val="center"/>
          </w:tcPr>
          <w:p w14:paraId="14632027" w14:textId="77777777" w:rsidR="00C34DBE" w:rsidRPr="00C855A4" w:rsidRDefault="00C34DBE" w:rsidP="00C855A4">
            <w:pPr>
              <w:rPr>
                <w:rFonts w:asciiTheme="majorHAnsi" w:eastAsia="Times New Roman" w:hAnsiTheme="majorHAnsi"/>
                <w:b/>
                <w:bCs/>
                <w:color w:val="000000"/>
                <w:sz w:val="18"/>
                <w:szCs w:val="18"/>
                <w:lang w:val="en-GB" w:eastAsia="hr-HR"/>
              </w:rPr>
            </w:pPr>
            <w:r w:rsidRPr="00C855A4">
              <w:rPr>
                <w:rFonts w:asciiTheme="majorHAnsi" w:eastAsia="Times New Roman" w:hAnsiTheme="majorHAnsi"/>
                <w:b/>
                <w:bCs/>
                <w:color w:val="000000"/>
                <w:sz w:val="18"/>
                <w:szCs w:val="18"/>
                <w:lang w:val="en-GB" w:eastAsia="hr-HR"/>
              </w:rPr>
              <w:t>UKUPNO:</w:t>
            </w:r>
          </w:p>
        </w:tc>
        <w:tc>
          <w:tcPr>
            <w:tcW w:w="1063" w:type="pct"/>
            <w:tcBorders>
              <w:top w:val="single" w:sz="4" w:space="0" w:color="BFBFBF"/>
            </w:tcBorders>
            <w:shd w:val="clear" w:color="auto" w:fill="EAEAEA"/>
          </w:tcPr>
          <w:p w14:paraId="39D53742" w14:textId="6F5E5DAB" w:rsidR="00C34DBE" w:rsidRPr="00C855A4" w:rsidRDefault="00C34DBE" w:rsidP="00C855A4">
            <w:pPr>
              <w:jc w:val="right"/>
              <w:rPr>
                <w:rFonts w:asciiTheme="majorHAnsi" w:eastAsia="Times New Roman" w:hAnsiTheme="majorHAnsi"/>
                <w:b/>
                <w:bCs/>
                <w:color w:val="000000"/>
                <w:sz w:val="18"/>
                <w:szCs w:val="18"/>
                <w:lang w:val="en-GB" w:eastAsia="hr-HR"/>
              </w:rPr>
            </w:pPr>
            <w:r w:rsidRPr="00C855A4">
              <w:rPr>
                <w:rFonts w:asciiTheme="majorHAnsi" w:hAnsiTheme="majorHAnsi"/>
                <w:sz w:val="18"/>
                <w:szCs w:val="18"/>
              </w:rPr>
              <w:t>11.411.487,82</w:t>
            </w:r>
          </w:p>
        </w:tc>
        <w:tc>
          <w:tcPr>
            <w:tcW w:w="1405" w:type="pct"/>
            <w:tcBorders>
              <w:top w:val="single" w:sz="4" w:space="0" w:color="BFBFBF"/>
            </w:tcBorders>
            <w:shd w:val="clear" w:color="auto" w:fill="EAEAEA"/>
          </w:tcPr>
          <w:p w14:paraId="43B5B691" w14:textId="32EF037C" w:rsidR="00C34DBE" w:rsidRPr="00C855A4" w:rsidRDefault="00C34DBE" w:rsidP="00C855A4">
            <w:pPr>
              <w:jc w:val="right"/>
              <w:rPr>
                <w:rFonts w:asciiTheme="majorHAnsi" w:eastAsia="Times New Roman" w:hAnsiTheme="majorHAnsi"/>
                <w:b/>
                <w:bCs/>
                <w:color w:val="000000"/>
                <w:sz w:val="18"/>
                <w:szCs w:val="18"/>
                <w:lang w:val="en-GB" w:eastAsia="hr-HR"/>
              </w:rPr>
            </w:pPr>
            <w:r w:rsidRPr="00C855A4">
              <w:rPr>
                <w:rFonts w:asciiTheme="majorHAnsi" w:hAnsiTheme="majorHAnsi"/>
                <w:sz w:val="18"/>
                <w:szCs w:val="18"/>
              </w:rPr>
              <w:t>9.750.877,78</w:t>
            </w:r>
          </w:p>
        </w:tc>
      </w:tr>
    </w:tbl>
    <w:p w14:paraId="11D71FD2" w14:textId="77777777" w:rsidR="00FC3ADC" w:rsidRPr="00C855A4" w:rsidRDefault="00FC3ADC" w:rsidP="00C855A4">
      <w:pPr>
        <w:jc w:val="both"/>
        <w:rPr>
          <w:rFonts w:asciiTheme="majorHAnsi" w:hAnsiTheme="majorHAnsi"/>
        </w:rPr>
      </w:pPr>
    </w:p>
    <w:p w14:paraId="5E6EB999" w14:textId="44E55752" w:rsidR="002576AD" w:rsidRPr="00C855A4" w:rsidRDefault="00526195" w:rsidP="00C855A4">
      <w:pPr>
        <w:jc w:val="both"/>
        <w:rPr>
          <w:rFonts w:asciiTheme="majorHAnsi" w:hAnsiTheme="majorHAnsi"/>
        </w:rPr>
      </w:pPr>
      <w:r w:rsidRPr="00C855A4">
        <w:rPr>
          <w:rFonts w:asciiTheme="majorHAnsi" w:hAnsiTheme="majorHAnsi"/>
        </w:rPr>
        <w:t>Dugoročne obveze prema bankama</w:t>
      </w:r>
      <w:r w:rsidR="00EB6A66" w:rsidRPr="00C855A4">
        <w:rPr>
          <w:rFonts w:asciiTheme="majorHAnsi" w:hAnsiTheme="majorHAnsi"/>
        </w:rPr>
        <w:t xml:space="preserve"> i drugim financijski</w:t>
      </w:r>
      <w:r w:rsidR="00C34DBE" w:rsidRPr="00C855A4">
        <w:rPr>
          <w:rFonts w:asciiTheme="majorHAnsi" w:hAnsiTheme="majorHAnsi"/>
        </w:rPr>
        <w:t>m</w:t>
      </w:r>
      <w:r w:rsidR="00EB6A66" w:rsidRPr="00C855A4">
        <w:rPr>
          <w:rFonts w:asciiTheme="majorHAnsi" w:hAnsiTheme="majorHAnsi"/>
        </w:rPr>
        <w:t xml:space="preserve"> institucijama</w:t>
      </w:r>
      <w:r w:rsidRPr="00C855A4">
        <w:rPr>
          <w:rFonts w:asciiTheme="majorHAnsi" w:hAnsiTheme="majorHAnsi"/>
        </w:rPr>
        <w:t xml:space="preserve"> iznose </w:t>
      </w:r>
      <w:r w:rsidR="00C34DBE" w:rsidRPr="00C855A4">
        <w:rPr>
          <w:rFonts w:asciiTheme="majorHAnsi" w:hAnsiTheme="majorHAnsi"/>
        </w:rPr>
        <w:t xml:space="preserve">9.750.877,78 eura, </w:t>
      </w:r>
      <w:r w:rsidRPr="00C855A4">
        <w:rPr>
          <w:rFonts w:asciiTheme="majorHAnsi" w:hAnsiTheme="majorHAnsi"/>
        </w:rPr>
        <w:t xml:space="preserve"> a sastoje se od:</w:t>
      </w:r>
    </w:p>
    <w:p w14:paraId="58D30B41" w14:textId="77777777" w:rsidR="00526195" w:rsidRPr="00C855A4" w:rsidRDefault="00526195" w:rsidP="00C855A4">
      <w:pPr>
        <w:jc w:val="both"/>
        <w:rPr>
          <w:rFonts w:asciiTheme="majorHAnsi" w:hAnsiTheme="majorHAnsi"/>
        </w:rPr>
      </w:pPr>
    </w:p>
    <w:p w14:paraId="1900F3B2" w14:textId="77777777" w:rsidR="00C34DBE" w:rsidRPr="00C855A4" w:rsidRDefault="00C34DBE" w:rsidP="00C855A4">
      <w:pPr>
        <w:numPr>
          <w:ilvl w:val="0"/>
          <w:numId w:val="3"/>
        </w:numPr>
        <w:rPr>
          <w:rFonts w:asciiTheme="majorHAnsi" w:hAnsiTheme="majorHAnsi" w:cs="Arial"/>
        </w:rPr>
      </w:pPr>
      <w:r w:rsidRPr="00C855A4">
        <w:rPr>
          <w:rFonts w:asciiTheme="majorHAnsi" w:hAnsiTheme="majorHAnsi" w:cs="Arial"/>
        </w:rPr>
        <w:t xml:space="preserve">Obveza za dugoročni kredit Zagrebačke banke namijenjen za plinofikaciju južne Istre, koja je na dan 31.12.2023. godine iznosila ukupno 6.359.634,57 eura  od čega je iznos od 5.596.478,43 eura  prikazan u dugoročnim obvezama, a iznos od 763.156,14. eura  prikazan u kratkoročnim obvezama koje dospijevaju na plaćanje u 2024.godini. </w:t>
      </w:r>
    </w:p>
    <w:p w14:paraId="5491B8AC" w14:textId="4097ED24" w:rsidR="00C34DBE" w:rsidRPr="00C855A4" w:rsidRDefault="00C34DBE" w:rsidP="00C855A4">
      <w:pPr>
        <w:numPr>
          <w:ilvl w:val="0"/>
          <w:numId w:val="3"/>
        </w:numPr>
        <w:rPr>
          <w:rFonts w:asciiTheme="majorHAnsi" w:hAnsiTheme="majorHAnsi" w:cs="Arial"/>
        </w:rPr>
      </w:pPr>
      <w:r w:rsidRPr="00C855A4">
        <w:rPr>
          <w:rFonts w:asciiTheme="majorHAnsi" w:hAnsiTheme="majorHAnsi" w:cs="Arial"/>
        </w:rPr>
        <w:t xml:space="preserve">Obveza za kredit kod Privredne banke Zagreb namijenjen za plinofikaciju sjeverne Istre, koja je na dan 31.12.2023. godine iznosila ukupno 4.789.308,24 eura; od čega je iznos od 4.150.733,80 eura prikazan u dugoročnim obvezama, a  dio od 638.574,44 eura prikazan u kratkoročnim obvezama koje dospijevaju na plaćanje u 2024.godini. </w:t>
      </w:r>
    </w:p>
    <w:p w14:paraId="4332A9A9" w14:textId="01555EF9" w:rsidR="00EB6A66" w:rsidRPr="00C855A4" w:rsidRDefault="00C34DBE" w:rsidP="00C855A4">
      <w:pPr>
        <w:numPr>
          <w:ilvl w:val="0"/>
          <w:numId w:val="3"/>
        </w:numPr>
        <w:rPr>
          <w:rFonts w:asciiTheme="majorHAnsi" w:hAnsiTheme="majorHAnsi" w:cs="Arial"/>
        </w:rPr>
      </w:pPr>
      <w:r w:rsidRPr="00C855A4">
        <w:rPr>
          <w:rFonts w:asciiTheme="majorHAnsi" w:hAnsiTheme="majorHAnsi" w:cs="Arial"/>
        </w:rPr>
        <w:t>Obveza za financijski leasing koja je iznosila  ukupno 23.948,30 eura, a odnosi se na sklopljeni ugovor za nabavu osobnog automobila na financijski leasing na rok od 5 godina, od toga ostatak dugoročnog dijela duga iznosi 3.665,55 eura, a kratkoročni dio duga koji dospijeva u 2024. godini prikazan je u sklopu kratkoročnih obaveza u iznosu od 4.494,10 eura.</w:t>
      </w:r>
    </w:p>
    <w:p w14:paraId="7EA654B4" w14:textId="77777777" w:rsidR="006C32CE" w:rsidRPr="00C855A4" w:rsidRDefault="006C32CE" w:rsidP="00C855A4">
      <w:pPr>
        <w:jc w:val="both"/>
        <w:rPr>
          <w:rFonts w:asciiTheme="majorHAnsi" w:hAnsiTheme="majorHAnsi"/>
          <w:b/>
          <w:color w:val="0F243E"/>
        </w:rPr>
      </w:pPr>
    </w:p>
    <w:p w14:paraId="5D7F180C" w14:textId="77777777" w:rsidR="00C34DBE" w:rsidRPr="00C855A4" w:rsidRDefault="00C34DBE" w:rsidP="00C855A4">
      <w:pPr>
        <w:jc w:val="both"/>
        <w:rPr>
          <w:rFonts w:asciiTheme="majorHAnsi" w:hAnsiTheme="majorHAnsi"/>
          <w:b/>
          <w:color w:val="0F243E"/>
        </w:rPr>
      </w:pPr>
    </w:p>
    <w:tbl>
      <w:tblPr>
        <w:tblW w:w="5000" w:type="pct"/>
        <w:tblLayout w:type="fixed"/>
        <w:tblCellMar>
          <w:left w:w="10" w:type="dxa"/>
          <w:right w:w="10" w:type="dxa"/>
        </w:tblCellMar>
        <w:tblLook w:val="04A0" w:firstRow="1" w:lastRow="0" w:firstColumn="1" w:lastColumn="0" w:noHBand="0" w:noVBand="1"/>
      </w:tblPr>
      <w:tblGrid>
        <w:gridCol w:w="9070"/>
      </w:tblGrid>
      <w:tr w:rsidR="00A403F3" w:rsidRPr="00C855A4" w14:paraId="6EA50412" w14:textId="77777777" w:rsidTr="00987399">
        <w:trPr>
          <w:trHeight w:val="397"/>
        </w:trPr>
        <w:tc>
          <w:tcPr>
            <w:tcW w:w="9638" w:type="dxa"/>
            <w:shd w:val="clear" w:color="auto" w:fill="E7E7FF"/>
            <w:tcMar>
              <w:top w:w="0" w:type="dxa"/>
              <w:left w:w="108" w:type="dxa"/>
              <w:bottom w:w="0" w:type="dxa"/>
              <w:right w:w="108" w:type="dxa"/>
            </w:tcMar>
            <w:vAlign w:val="center"/>
          </w:tcPr>
          <w:p w14:paraId="68C52839" w14:textId="77777777" w:rsidR="00A403F3" w:rsidRPr="00C855A4" w:rsidRDefault="00A403F3" w:rsidP="00C855A4">
            <w:pPr>
              <w:pStyle w:val="Standard"/>
              <w:spacing w:after="0"/>
              <w:rPr>
                <w:rFonts w:asciiTheme="majorHAnsi" w:hAnsiTheme="majorHAnsi" w:cs="Arial"/>
                <w:b/>
                <w:color w:val="262626"/>
                <w:kern w:val="0"/>
                <w:lang w:eastAsia="en-US"/>
              </w:rPr>
            </w:pPr>
            <w:r w:rsidRPr="00C855A4">
              <w:rPr>
                <w:rFonts w:asciiTheme="majorHAnsi" w:hAnsiTheme="majorHAnsi" w:cs="Arial"/>
                <w:b/>
                <w:color w:val="262626"/>
                <w:kern w:val="0"/>
                <w:lang w:eastAsia="en-US"/>
              </w:rPr>
              <w:t>Kratkoročne obveze</w:t>
            </w:r>
          </w:p>
        </w:tc>
      </w:tr>
    </w:tbl>
    <w:p w14:paraId="4B9A1FEC" w14:textId="77777777" w:rsidR="00A403F3" w:rsidRPr="00C855A4" w:rsidRDefault="00A403F3" w:rsidP="00C855A4">
      <w:pPr>
        <w:pStyle w:val="Odlomakpopisa"/>
        <w:ind w:left="0"/>
        <w:jc w:val="both"/>
        <w:rPr>
          <w:rFonts w:asciiTheme="majorHAnsi" w:hAnsiTheme="majorHAnsi"/>
          <w:b/>
          <w:color w:val="0F243E"/>
        </w:rPr>
      </w:pPr>
    </w:p>
    <w:p w14:paraId="72C78476" w14:textId="7BECA8B3" w:rsidR="0065387C" w:rsidRPr="00C855A4" w:rsidRDefault="0065387C" w:rsidP="00C855A4">
      <w:pPr>
        <w:jc w:val="both"/>
        <w:rPr>
          <w:rFonts w:asciiTheme="majorHAnsi" w:hAnsiTheme="majorHAnsi"/>
        </w:rPr>
      </w:pPr>
      <w:r w:rsidRPr="00C855A4">
        <w:rPr>
          <w:rFonts w:asciiTheme="majorHAnsi" w:hAnsiTheme="majorHAnsi"/>
        </w:rPr>
        <w:t xml:space="preserve">Društvo je na kraju izvještajnog razdoblja evidentiralo ukupno </w:t>
      </w:r>
      <w:r w:rsidR="00C34DBE" w:rsidRPr="00C855A4">
        <w:rPr>
          <w:rFonts w:asciiTheme="majorHAnsi" w:hAnsiTheme="majorHAnsi"/>
          <w:bCs/>
        </w:rPr>
        <w:t>2.700.176,43 eura</w:t>
      </w:r>
      <w:r w:rsidRPr="00C855A4">
        <w:rPr>
          <w:rFonts w:asciiTheme="majorHAnsi" w:hAnsiTheme="majorHAnsi"/>
          <w:bCs/>
        </w:rPr>
        <w:t xml:space="preserve"> kratkoročnih</w:t>
      </w:r>
      <w:r w:rsidRPr="00C855A4">
        <w:rPr>
          <w:rFonts w:asciiTheme="majorHAnsi" w:hAnsiTheme="majorHAnsi"/>
        </w:rPr>
        <w:t xml:space="preserve"> obveza</w:t>
      </w:r>
      <w:r w:rsidR="00525302" w:rsidRPr="00C855A4">
        <w:rPr>
          <w:rFonts w:asciiTheme="majorHAnsi" w:hAnsiTheme="majorHAnsi"/>
        </w:rPr>
        <w:t xml:space="preserve">. </w:t>
      </w:r>
      <w:r w:rsidRPr="00C855A4">
        <w:rPr>
          <w:rFonts w:asciiTheme="majorHAnsi" w:hAnsiTheme="majorHAnsi"/>
        </w:rPr>
        <w:t>Struktura istih je prikazana u tablici u nastavku:</w:t>
      </w:r>
    </w:p>
    <w:p w14:paraId="6B319A00" w14:textId="77777777" w:rsidR="0065387C" w:rsidRPr="00C855A4" w:rsidRDefault="0065387C" w:rsidP="00C855A4">
      <w:pPr>
        <w:jc w:val="both"/>
        <w:rPr>
          <w:rFonts w:asciiTheme="majorHAnsi" w:hAnsiTheme="majorHAnsi"/>
        </w:rPr>
      </w:pPr>
    </w:p>
    <w:tbl>
      <w:tblPr>
        <w:tblW w:w="5000" w:type="pct"/>
        <w:tblLook w:val="0000" w:firstRow="0" w:lastRow="0" w:firstColumn="0" w:lastColumn="0" w:noHBand="0" w:noVBand="0"/>
      </w:tblPr>
      <w:tblGrid>
        <w:gridCol w:w="5047"/>
        <w:gridCol w:w="2155"/>
        <w:gridCol w:w="1868"/>
      </w:tblGrid>
      <w:tr w:rsidR="00C34DBE" w:rsidRPr="00C855A4" w14:paraId="0A8FED0B" w14:textId="77777777" w:rsidTr="00C855A4">
        <w:trPr>
          <w:trHeight w:val="317"/>
        </w:trPr>
        <w:tc>
          <w:tcPr>
            <w:tcW w:w="2782" w:type="pct"/>
            <w:tcBorders>
              <w:bottom w:val="single" w:sz="4" w:space="0" w:color="BFBFBF"/>
            </w:tcBorders>
            <w:shd w:val="clear" w:color="auto" w:fill="EAEAEA"/>
          </w:tcPr>
          <w:p w14:paraId="68EDEB02" w14:textId="271605A2" w:rsidR="00C34DBE" w:rsidRPr="00C855A4" w:rsidRDefault="00C34DBE" w:rsidP="00C855A4">
            <w:pPr>
              <w:rPr>
                <w:rFonts w:asciiTheme="majorHAnsi" w:eastAsia="Times New Roman" w:hAnsiTheme="majorHAnsi"/>
                <w:b/>
                <w:bCs/>
                <w:color w:val="000000"/>
                <w:sz w:val="18"/>
                <w:szCs w:val="18"/>
                <w:lang w:eastAsia="hr-HR"/>
              </w:rPr>
            </w:pPr>
            <w:r w:rsidRPr="00C855A4">
              <w:rPr>
                <w:rFonts w:asciiTheme="majorHAnsi" w:hAnsiTheme="majorHAnsi"/>
                <w:b/>
                <w:bCs/>
                <w:sz w:val="18"/>
                <w:szCs w:val="18"/>
              </w:rPr>
              <w:t xml:space="preserve"> NAZIV</w:t>
            </w:r>
          </w:p>
        </w:tc>
        <w:tc>
          <w:tcPr>
            <w:tcW w:w="1188" w:type="pct"/>
            <w:tcBorders>
              <w:bottom w:val="single" w:sz="4" w:space="0" w:color="BFBFBF"/>
            </w:tcBorders>
            <w:shd w:val="clear" w:color="auto" w:fill="EAEAEA"/>
          </w:tcPr>
          <w:p w14:paraId="0A5D930E" w14:textId="21E42416" w:rsidR="00C34DBE" w:rsidRPr="00C855A4" w:rsidRDefault="00C34DBE" w:rsidP="00C855A4">
            <w:pPr>
              <w:jc w:val="right"/>
              <w:rPr>
                <w:rFonts w:asciiTheme="majorHAnsi" w:eastAsia="Times New Roman" w:hAnsiTheme="majorHAnsi"/>
                <w:b/>
                <w:bCs/>
                <w:color w:val="000000"/>
                <w:sz w:val="18"/>
                <w:szCs w:val="18"/>
                <w:lang w:eastAsia="hr-HR"/>
              </w:rPr>
            </w:pPr>
            <w:r w:rsidRPr="00C855A4">
              <w:rPr>
                <w:rFonts w:asciiTheme="majorHAnsi" w:hAnsiTheme="majorHAnsi"/>
                <w:sz w:val="18"/>
                <w:szCs w:val="18"/>
              </w:rPr>
              <w:t>31.12.2022.</w:t>
            </w:r>
          </w:p>
        </w:tc>
        <w:tc>
          <w:tcPr>
            <w:tcW w:w="1030" w:type="pct"/>
            <w:tcBorders>
              <w:bottom w:val="single" w:sz="4" w:space="0" w:color="BFBFBF"/>
            </w:tcBorders>
            <w:shd w:val="clear" w:color="auto" w:fill="EAEAEA"/>
          </w:tcPr>
          <w:p w14:paraId="42DF4612" w14:textId="38D8591C" w:rsidR="00C34DBE" w:rsidRPr="00C855A4" w:rsidRDefault="00C34DBE" w:rsidP="00C855A4">
            <w:pPr>
              <w:jc w:val="right"/>
              <w:rPr>
                <w:rFonts w:asciiTheme="majorHAnsi" w:eastAsia="Times New Roman" w:hAnsiTheme="majorHAnsi"/>
                <w:b/>
                <w:bCs/>
                <w:color w:val="000000"/>
                <w:sz w:val="18"/>
                <w:szCs w:val="18"/>
                <w:lang w:eastAsia="hr-HR"/>
              </w:rPr>
            </w:pPr>
            <w:r w:rsidRPr="00C855A4">
              <w:rPr>
                <w:rFonts w:asciiTheme="majorHAnsi" w:hAnsiTheme="majorHAnsi"/>
                <w:sz w:val="18"/>
                <w:szCs w:val="18"/>
              </w:rPr>
              <w:t>31.12.2023.</w:t>
            </w:r>
          </w:p>
        </w:tc>
      </w:tr>
      <w:tr w:rsidR="00C34DBE" w:rsidRPr="00C855A4" w14:paraId="2666FF5C" w14:textId="77777777" w:rsidTr="00C855A4">
        <w:trPr>
          <w:trHeight w:val="300"/>
        </w:trPr>
        <w:tc>
          <w:tcPr>
            <w:tcW w:w="2782" w:type="pct"/>
            <w:tcBorders>
              <w:top w:val="single" w:sz="4" w:space="0" w:color="BFBFBF"/>
              <w:bottom w:val="single" w:sz="4" w:space="0" w:color="BFBFBF"/>
            </w:tcBorders>
            <w:shd w:val="clear" w:color="auto" w:fill="auto"/>
          </w:tcPr>
          <w:p w14:paraId="4E8583EE" w14:textId="58408182" w:rsidR="00C34DBE" w:rsidRPr="00C855A4" w:rsidRDefault="00C34DBE" w:rsidP="00C855A4">
            <w:pPr>
              <w:rPr>
                <w:rFonts w:asciiTheme="majorHAnsi" w:eastAsia="Times New Roman" w:hAnsiTheme="majorHAnsi"/>
                <w:color w:val="000000"/>
                <w:sz w:val="18"/>
                <w:szCs w:val="18"/>
                <w:lang w:eastAsia="hr-HR"/>
              </w:rPr>
            </w:pPr>
            <w:r w:rsidRPr="00C855A4">
              <w:rPr>
                <w:rFonts w:asciiTheme="majorHAnsi" w:hAnsiTheme="majorHAnsi"/>
                <w:sz w:val="18"/>
                <w:szCs w:val="18"/>
              </w:rPr>
              <w:t>1. Obveze prema društvima povezanim sudjelujućim interesom</w:t>
            </w:r>
          </w:p>
        </w:tc>
        <w:tc>
          <w:tcPr>
            <w:tcW w:w="1188" w:type="pct"/>
            <w:tcBorders>
              <w:top w:val="single" w:sz="4" w:space="0" w:color="BFBFBF"/>
              <w:bottom w:val="single" w:sz="4" w:space="0" w:color="BFBFBF"/>
            </w:tcBorders>
            <w:shd w:val="clear" w:color="auto" w:fill="auto"/>
          </w:tcPr>
          <w:p w14:paraId="73231F7E" w14:textId="0AC1FD74" w:rsidR="00C34DBE" w:rsidRPr="00C855A4" w:rsidRDefault="00C34DBE" w:rsidP="00C855A4">
            <w:pPr>
              <w:jc w:val="right"/>
              <w:rPr>
                <w:rFonts w:asciiTheme="majorHAnsi" w:eastAsia="Times New Roman" w:hAnsiTheme="majorHAnsi"/>
                <w:color w:val="000000"/>
                <w:sz w:val="18"/>
                <w:szCs w:val="18"/>
                <w:lang w:eastAsia="hr-HR"/>
              </w:rPr>
            </w:pPr>
            <w:r w:rsidRPr="00C855A4">
              <w:rPr>
                <w:rFonts w:asciiTheme="majorHAnsi" w:hAnsiTheme="majorHAnsi"/>
                <w:sz w:val="18"/>
                <w:szCs w:val="18"/>
              </w:rPr>
              <w:t>902.323,18</w:t>
            </w:r>
          </w:p>
        </w:tc>
        <w:tc>
          <w:tcPr>
            <w:tcW w:w="1030" w:type="pct"/>
            <w:tcBorders>
              <w:top w:val="single" w:sz="4" w:space="0" w:color="BFBFBF"/>
              <w:bottom w:val="single" w:sz="4" w:space="0" w:color="BFBFBF"/>
            </w:tcBorders>
            <w:shd w:val="clear" w:color="auto" w:fill="auto"/>
          </w:tcPr>
          <w:p w14:paraId="257C2367" w14:textId="5BCCA81A" w:rsidR="00C34DBE" w:rsidRPr="00C855A4" w:rsidRDefault="00C34DBE" w:rsidP="00C855A4">
            <w:pPr>
              <w:jc w:val="right"/>
              <w:rPr>
                <w:rFonts w:asciiTheme="majorHAnsi" w:eastAsia="Times New Roman" w:hAnsiTheme="majorHAnsi"/>
                <w:color w:val="000000"/>
                <w:sz w:val="18"/>
                <w:szCs w:val="18"/>
                <w:lang w:eastAsia="hr-HR"/>
              </w:rPr>
            </w:pPr>
            <w:r w:rsidRPr="00C855A4">
              <w:rPr>
                <w:rFonts w:asciiTheme="majorHAnsi" w:hAnsiTheme="majorHAnsi"/>
                <w:sz w:val="18"/>
                <w:szCs w:val="18"/>
              </w:rPr>
              <w:t>651.820,51</w:t>
            </w:r>
          </w:p>
        </w:tc>
      </w:tr>
      <w:tr w:rsidR="00C34DBE" w:rsidRPr="00C855A4" w14:paraId="753BFA26" w14:textId="77777777" w:rsidTr="00C855A4">
        <w:trPr>
          <w:trHeight w:val="300"/>
        </w:trPr>
        <w:tc>
          <w:tcPr>
            <w:tcW w:w="2782" w:type="pct"/>
            <w:tcBorders>
              <w:top w:val="single" w:sz="4" w:space="0" w:color="BFBFBF"/>
              <w:bottom w:val="single" w:sz="4" w:space="0" w:color="BFBFBF"/>
            </w:tcBorders>
            <w:shd w:val="clear" w:color="auto" w:fill="auto"/>
          </w:tcPr>
          <w:p w14:paraId="585F3733" w14:textId="3DB54D1D" w:rsidR="00C34DBE" w:rsidRPr="00C855A4" w:rsidRDefault="00C34DBE" w:rsidP="00C855A4">
            <w:pPr>
              <w:rPr>
                <w:rFonts w:asciiTheme="majorHAnsi" w:eastAsia="Times New Roman" w:hAnsiTheme="majorHAnsi"/>
                <w:color w:val="000000"/>
                <w:sz w:val="18"/>
                <w:szCs w:val="18"/>
                <w:lang w:eastAsia="hr-HR"/>
              </w:rPr>
            </w:pPr>
            <w:r w:rsidRPr="00C855A4">
              <w:rPr>
                <w:rFonts w:asciiTheme="majorHAnsi" w:hAnsiTheme="majorHAnsi"/>
                <w:sz w:val="18"/>
                <w:szCs w:val="18"/>
              </w:rPr>
              <w:t>2. Obveze za zajmove, depozite i slično društava povezanih sudjelujućim interesom</w:t>
            </w:r>
          </w:p>
        </w:tc>
        <w:tc>
          <w:tcPr>
            <w:tcW w:w="1188" w:type="pct"/>
            <w:tcBorders>
              <w:top w:val="single" w:sz="4" w:space="0" w:color="BFBFBF"/>
              <w:bottom w:val="single" w:sz="4" w:space="0" w:color="BFBFBF"/>
            </w:tcBorders>
            <w:shd w:val="clear" w:color="auto" w:fill="auto"/>
          </w:tcPr>
          <w:p w14:paraId="57D58401" w14:textId="54764065" w:rsidR="00C34DBE" w:rsidRPr="00C855A4" w:rsidRDefault="00C34DBE" w:rsidP="00C855A4">
            <w:pPr>
              <w:jc w:val="right"/>
              <w:rPr>
                <w:rFonts w:asciiTheme="majorHAnsi" w:eastAsia="Times New Roman" w:hAnsiTheme="majorHAnsi"/>
                <w:color w:val="000000"/>
                <w:sz w:val="18"/>
                <w:szCs w:val="18"/>
                <w:lang w:eastAsia="hr-HR"/>
              </w:rPr>
            </w:pPr>
            <w:r w:rsidRPr="00C855A4">
              <w:rPr>
                <w:rFonts w:asciiTheme="majorHAnsi" w:hAnsiTheme="majorHAnsi"/>
                <w:sz w:val="18"/>
                <w:szCs w:val="18"/>
              </w:rPr>
              <w:t>229.573,56</w:t>
            </w:r>
          </w:p>
        </w:tc>
        <w:tc>
          <w:tcPr>
            <w:tcW w:w="1030" w:type="pct"/>
            <w:tcBorders>
              <w:top w:val="single" w:sz="4" w:space="0" w:color="BFBFBF"/>
              <w:bottom w:val="single" w:sz="4" w:space="0" w:color="BFBFBF"/>
            </w:tcBorders>
            <w:shd w:val="clear" w:color="auto" w:fill="auto"/>
          </w:tcPr>
          <w:p w14:paraId="35360A75" w14:textId="7B898B07" w:rsidR="00C34DBE" w:rsidRPr="00C855A4" w:rsidRDefault="00C34DBE" w:rsidP="00C855A4">
            <w:pPr>
              <w:jc w:val="right"/>
              <w:rPr>
                <w:rFonts w:asciiTheme="majorHAnsi" w:eastAsia="Times New Roman" w:hAnsiTheme="majorHAnsi"/>
                <w:color w:val="000000"/>
                <w:sz w:val="18"/>
                <w:szCs w:val="18"/>
                <w:lang w:eastAsia="hr-HR"/>
              </w:rPr>
            </w:pPr>
            <w:r w:rsidRPr="00C855A4">
              <w:rPr>
                <w:rFonts w:asciiTheme="majorHAnsi" w:hAnsiTheme="majorHAnsi"/>
                <w:sz w:val="18"/>
                <w:szCs w:val="18"/>
              </w:rPr>
              <w:t>0,00</w:t>
            </w:r>
          </w:p>
        </w:tc>
      </w:tr>
      <w:tr w:rsidR="00C34DBE" w:rsidRPr="00C855A4" w14:paraId="4A2DAC24" w14:textId="77777777" w:rsidTr="00C855A4">
        <w:trPr>
          <w:trHeight w:val="300"/>
        </w:trPr>
        <w:tc>
          <w:tcPr>
            <w:tcW w:w="2782" w:type="pct"/>
            <w:tcBorders>
              <w:top w:val="single" w:sz="4" w:space="0" w:color="BFBFBF"/>
              <w:bottom w:val="single" w:sz="4" w:space="0" w:color="BFBFBF"/>
            </w:tcBorders>
            <w:shd w:val="clear" w:color="auto" w:fill="auto"/>
          </w:tcPr>
          <w:p w14:paraId="18F8873B" w14:textId="6F5C3929" w:rsidR="00C34DBE" w:rsidRPr="00C855A4" w:rsidRDefault="00C34DBE" w:rsidP="00C855A4">
            <w:pPr>
              <w:rPr>
                <w:rFonts w:asciiTheme="majorHAnsi" w:eastAsia="Times New Roman" w:hAnsiTheme="majorHAnsi"/>
                <w:color w:val="000000"/>
                <w:sz w:val="18"/>
                <w:szCs w:val="18"/>
                <w:lang w:eastAsia="hr-HR"/>
              </w:rPr>
            </w:pPr>
            <w:r w:rsidRPr="00C855A4">
              <w:rPr>
                <w:rFonts w:asciiTheme="majorHAnsi" w:hAnsiTheme="majorHAnsi"/>
                <w:sz w:val="18"/>
                <w:szCs w:val="18"/>
              </w:rPr>
              <w:t>3. Obveze za zajmove, depozite i slično</w:t>
            </w:r>
          </w:p>
        </w:tc>
        <w:tc>
          <w:tcPr>
            <w:tcW w:w="1188" w:type="pct"/>
            <w:tcBorders>
              <w:top w:val="single" w:sz="4" w:space="0" w:color="BFBFBF"/>
              <w:bottom w:val="single" w:sz="4" w:space="0" w:color="BFBFBF"/>
            </w:tcBorders>
            <w:shd w:val="clear" w:color="auto" w:fill="auto"/>
          </w:tcPr>
          <w:p w14:paraId="1168ACFE" w14:textId="199F6169" w:rsidR="00C34DBE" w:rsidRPr="00C855A4" w:rsidRDefault="00C34DBE" w:rsidP="00C855A4">
            <w:pPr>
              <w:jc w:val="right"/>
              <w:rPr>
                <w:rFonts w:asciiTheme="majorHAnsi" w:eastAsia="Times New Roman" w:hAnsiTheme="majorHAnsi"/>
                <w:color w:val="000000"/>
                <w:sz w:val="18"/>
                <w:szCs w:val="18"/>
                <w:lang w:eastAsia="hr-HR"/>
              </w:rPr>
            </w:pPr>
            <w:r w:rsidRPr="00C855A4">
              <w:rPr>
                <w:rFonts w:asciiTheme="majorHAnsi" w:hAnsiTheme="majorHAnsi"/>
                <w:sz w:val="18"/>
                <w:szCs w:val="18"/>
              </w:rPr>
              <w:t>46.552,66</w:t>
            </w:r>
          </w:p>
        </w:tc>
        <w:tc>
          <w:tcPr>
            <w:tcW w:w="1030" w:type="pct"/>
            <w:tcBorders>
              <w:top w:val="single" w:sz="4" w:space="0" w:color="BFBFBF"/>
              <w:bottom w:val="single" w:sz="4" w:space="0" w:color="BFBFBF"/>
            </w:tcBorders>
            <w:shd w:val="clear" w:color="auto" w:fill="auto"/>
          </w:tcPr>
          <w:p w14:paraId="77C1357B" w14:textId="5905CFA4" w:rsidR="00C34DBE" w:rsidRPr="00C855A4" w:rsidRDefault="00C34DBE" w:rsidP="00C855A4">
            <w:pPr>
              <w:jc w:val="right"/>
              <w:rPr>
                <w:rFonts w:asciiTheme="majorHAnsi" w:eastAsia="Times New Roman" w:hAnsiTheme="majorHAnsi"/>
                <w:color w:val="000000"/>
                <w:sz w:val="18"/>
                <w:szCs w:val="18"/>
                <w:lang w:eastAsia="hr-HR"/>
              </w:rPr>
            </w:pPr>
            <w:r w:rsidRPr="00C855A4">
              <w:rPr>
                <w:rFonts w:asciiTheme="majorHAnsi" w:hAnsiTheme="majorHAnsi"/>
                <w:sz w:val="18"/>
                <w:szCs w:val="18"/>
              </w:rPr>
              <w:t>40.650,50</w:t>
            </w:r>
          </w:p>
        </w:tc>
      </w:tr>
      <w:tr w:rsidR="00C34DBE" w:rsidRPr="00C855A4" w14:paraId="7F277BD9" w14:textId="77777777" w:rsidTr="00C855A4">
        <w:trPr>
          <w:trHeight w:val="300"/>
        </w:trPr>
        <w:tc>
          <w:tcPr>
            <w:tcW w:w="2782" w:type="pct"/>
            <w:tcBorders>
              <w:top w:val="single" w:sz="4" w:space="0" w:color="BFBFBF"/>
              <w:bottom w:val="single" w:sz="4" w:space="0" w:color="BFBFBF"/>
            </w:tcBorders>
            <w:shd w:val="clear" w:color="auto" w:fill="auto"/>
          </w:tcPr>
          <w:p w14:paraId="5531AFAD" w14:textId="4009BBC0" w:rsidR="00C34DBE" w:rsidRPr="00C855A4" w:rsidRDefault="00C34DBE" w:rsidP="00C855A4">
            <w:pPr>
              <w:rPr>
                <w:rFonts w:asciiTheme="majorHAnsi" w:eastAsia="Times New Roman" w:hAnsiTheme="majorHAnsi"/>
                <w:color w:val="000000"/>
                <w:sz w:val="18"/>
                <w:szCs w:val="18"/>
                <w:lang w:eastAsia="hr-HR"/>
              </w:rPr>
            </w:pPr>
            <w:r w:rsidRPr="00C855A4">
              <w:rPr>
                <w:rFonts w:asciiTheme="majorHAnsi" w:hAnsiTheme="majorHAnsi"/>
                <w:sz w:val="18"/>
                <w:szCs w:val="18"/>
              </w:rPr>
              <w:t xml:space="preserve">4. Obveze prema bankama i drugim financijskim institucijama </w:t>
            </w:r>
          </w:p>
        </w:tc>
        <w:tc>
          <w:tcPr>
            <w:tcW w:w="1188" w:type="pct"/>
            <w:tcBorders>
              <w:top w:val="single" w:sz="4" w:space="0" w:color="BFBFBF"/>
              <w:bottom w:val="single" w:sz="4" w:space="0" w:color="BFBFBF"/>
            </w:tcBorders>
            <w:shd w:val="clear" w:color="auto" w:fill="auto"/>
          </w:tcPr>
          <w:p w14:paraId="6E2D6E70" w14:textId="5BE5272F" w:rsidR="00C34DBE" w:rsidRPr="00C855A4" w:rsidRDefault="00C34DBE" w:rsidP="00C855A4">
            <w:pPr>
              <w:jc w:val="right"/>
              <w:rPr>
                <w:rFonts w:asciiTheme="majorHAnsi" w:eastAsia="Times New Roman" w:hAnsiTheme="majorHAnsi"/>
                <w:color w:val="000000"/>
                <w:sz w:val="18"/>
                <w:szCs w:val="18"/>
                <w:lang w:eastAsia="hr-HR"/>
              </w:rPr>
            </w:pPr>
            <w:r w:rsidRPr="00C855A4">
              <w:rPr>
                <w:rFonts w:asciiTheme="majorHAnsi" w:hAnsiTheme="majorHAnsi"/>
                <w:sz w:val="18"/>
                <w:szCs w:val="18"/>
              </w:rPr>
              <w:t>1.820.042,21</w:t>
            </w:r>
          </w:p>
        </w:tc>
        <w:tc>
          <w:tcPr>
            <w:tcW w:w="1030" w:type="pct"/>
            <w:tcBorders>
              <w:top w:val="single" w:sz="4" w:space="0" w:color="BFBFBF"/>
              <w:bottom w:val="single" w:sz="4" w:space="0" w:color="BFBFBF"/>
            </w:tcBorders>
            <w:shd w:val="clear" w:color="auto" w:fill="auto"/>
          </w:tcPr>
          <w:p w14:paraId="5FF2C2C9" w14:textId="52DE76D8" w:rsidR="00C34DBE" w:rsidRPr="00C855A4" w:rsidRDefault="00C34DBE" w:rsidP="00C855A4">
            <w:pPr>
              <w:jc w:val="right"/>
              <w:rPr>
                <w:rFonts w:asciiTheme="majorHAnsi" w:eastAsia="Times New Roman" w:hAnsiTheme="majorHAnsi"/>
                <w:color w:val="000000"/>
                <w:sz w:val="18"/>
                <w:szCs w:val="18"/>
                <w:lang w:eastAsia="hr-HR"/>
              </w:rPr>
            </w:pPr>
            <w:r w:rsidRPr="00C855A4">
              <w:rPr>
                <w:rFonts w:asciiTheme="majorHAnsi" w:hAnsiTheme="majorHAnsi"/>
                <w:sz w:val="18"/>
                <w:szCs w:val="18"/>
              </w:rPr>
              <w:t>1.406.224,68</w:t>
            </w:r>
          </w:p>
        </w:tc>
      </w:tr>
      <w:tr w:rsidR="00C34DBE" w:rsidRPr="00C855A4" w14:paraId="30316085" w14:textId="77777777" w:rsidTr="00C855A4">
        <w:trPr>
          <w:trHeight w:val="300"/>
        </w:trPr>
        <w:tc>
          <w:tcPr>
            <w:tcW w:w="2782" w:type="pct"/>
            <w:tcBorders>
              <w:top w:val="single" w:sz="4" w:space="0" w:color="BFBFBF"/>
              <w:bottom w:val="single" w:sz="4" w:space="0" w:color="BFBFBF"/>
            </w:tcBorders>
            <w:shd w:val="clear" w:color="auto" w:fill="auto"/>
          </w:tcPr>
          <w:p w14:paraId="28C72414" w14:textId="50749748" w:rsidR="00C34DBE" w:rsidRPr="00C855A4" w:rsidRDefault="00C34DBE" w:rsidP="00C855A4">
            <w:pPr>
              <w:rPr>
                <w:rFonts w:asciiTheme="majorHAnsi" w:eastAsia="Times New Roman" w:hAnsiTheme="majorHAnsi"/>
                <w:color w:val="000000"/>
                <w:sz w:val="18"/>
                <w:szCs w:val="18"/>
                <w:lang w:eastAsia="hr-HR"/>
              </w:rPr>
            </w:pPr>
            <w:r w:rsidRPr="00C855A4">
              <w:rPr>
                <w:rFonts w:asciiTheme="majorHAnsi" w:hAnsiTheme="majorHAnsi"/>
                <w:sz w:val="18"/>
                <w:szCs w:val="18"/>
              </w:rPr>
              <w:t xml:space="preserve">5. Obveze za predujmove </w:t>
            </w:r>
          </w:p>
        </w:tc>
        <w:tc>
          <w:tcPr>
            <w:tcW w:w="1188" w:type="pct"/>
            <w:tcBorders>
              <w:top w:val="single" w:sz="4" w:space="0" w:color="BFBFBF"/>
              <w:bottom w:val="single" w:sz="4" w:space="0" w:color="BFBFBF"/>
            </w:tcBorders>
            <w:shd w:val="clear" w:color="auto" w:fill="auto"/>
          </w:tcPr>
          <w:p w14:paraId="7ABFCAA2" w14:textId="547C77C0" w:rsidR="00C34DBE" w:rsidRPr="00C855A4" w:rsidRDefault="00C34DBE" w:rsidP="00C855A4">
            <w:pPr>
              <w:jc w:val="right"/>
              <w:rPr>
                <w:rFonts w:asciiTheme="majorHAnsi" w:eastAsia="Times New Roman" w:hAnsiTheme="majorHAnsi"/>
                <w:color w:val="000000"/>
                <w:sz w:val="18"/>
                <w:szCs w:val="18"/>
                <w:lang w:eastAsia="hr-HR"/>
              </w:rPr>
            </w:pPr>
            <w:r w:rsidRPr="00C855A4">
              <w:rPr>
                <w:rFonts w:asciiTheme="majorHAnsi" w:hAnsiTheme="majorHAnsi"/>
                <w:sz w:val="18"/>
                <w:szCs w:val="18"/>
              </w:rPr>
              <w:t>424.496,65</w:t>
            </w:r>
          </w:p>
        </w:tc>
        <w:tc>
          <w:tcPr>
            <w:tcW w:w="1030" w:type="pct"/>
            <w:tcBorders>
              <w:top w:val="single" w:sz="4" w:space="0" w:color="BFBFBF"/>
              <w:bottom w:val="single" w:sz="4" w:space="0" w:color="BFBFBF"/>
            </w:tcBorders>
            <w:shd w:val="clear" w:color="auto" w:fill="auto"/>
          </w:tcPr>
          <w:p w14:paraId="2ACDB1F9" w14:textId="2ACF54C0" w:rsidR="00C34DBE" w:rsidRPr="00C855A4" w:rsidRDefault="00C34DBE" w:rsidP="00C855A4">
            <w:pPr>
              <w:jc w:val="right"/>
              <w:rPr>
                <w:rFonts w:asciiTheme="majorHAnsi" w:eastAsia="Times New Roman" w:hAnsiTheme="majorHAnsi"/>
                <w:color w:val="000000"/>
                <w:sz w:val="18"/>
                <w:szCs w:val="18"/>
                <w:lang w:eastAsia="hr-HR"/>
              </w:rPr>
            </w:pPr>
            <w:r w:rsidRPr="00C855A4">
              <w:rPr>
                <w:rFonts w:asciiTheme="majorHAnsi" w:hAnsiTheme="majorHAnsi"/>
                <w:sz w:val="18"/>
                <w:szCs w:val="18"/>
              </w:rPr>
              <w:t>336.640,36</w:t>
            </w:r>
          </w:p>
        </w:tc>
      </w:tr>
      <w:tr w:rsidR="00C34DBE" w:rsidRPr="00C855A4" w14:paraId="30396771" w14:textId="77777777" w:rsidTr="00C855A4">
        <w:trPr>
          <w:trHeight w:val="300"/>
        </w:trPr>
        <w:tc>
          <w:tcPr>
            <w:tcW w:w="2782" w:type="pct"/>
            <w:tcBorders>
              <w:top w:val="single" w:sz="4" w:space="0" w:color="BFBFBF"/>
              <w:bottom w:val="single" w:sz="4" w:space="0" w:color="BFBFBF"/>
            </w:tcBorders>
            <w:shd w:val="clear" w:color="auto" w:fill="auto"/>
          </w:tcPr>
          <w:p w14:paraId="71509798" w14:textId="23DC7987" w:rsidR="00C34DBE" w:rsidRPr="00C855A4" w:rsidRDefault="00C34DBE" w:rsidP="00C855A4">
            <w:pPr>
              <w:rPr>
                <w:rFonts w:asciiTheme="majorHAnsi" w:eastAsia="Times New Roman" w:hAnsiTheme="majorHAnsi"/>
                <w:color w:val="000000"/>
                <w:sz w:val="18"/>
                <w:szCs w:val="18"/>
                <w:lang w:eastAsia="hr-HR"/>
              </w:rPr>
            </w:pPr>
            <w:r w:rsidRPr="00C855A4">
              <w:rPr>
                <w:rFonts w:asciiTheme="majorHAnsi" w:hAnsiTheme="majorHAnsi"/>
                <w:sz w:val="18"/>
                <w:szCs w:val="18"/>
              </w:rPr>
              <w:t xml:space="preserve">6. Obveze prema dobavljačima </w:t>
            </w:r>
          </w:p>
        </w:tc>
        <w:tc>
          <w:tcPr>
            <w:tcW w:w="1188" w:type="pct"/>
            <w:tcBorders>
              <w:top w:val="single" w:sz="4" w:space="0" w:color="BFBFBF"/>
              <w:bottom w:val="single" w:sz="4" w:space="0" w:color="BFBFBF"/>
            </w:tcBorders>
            <w:shd w:val="clear" w:color="auto" w:fill="auto"/>
          </w:tcPr>
          <w:p w14:paraId="3BD494C9" w14:textId="1852D934" w:rsidR="00C34DBE" w:rsidRPr="00C855A4" w:rsidRDefault="00C34DBE" w:rsidP="00C855A4">
            <w:pPr>
              <w:jc w:val="right"/>
              <w:rPr>
                <w:rFonts w:asciiTheme="majorHAnsi" w:eastAsia="Times New Roman" w:hAnsiTheme="majorHAnsi"/>
                <w:color w:val="000000"/>
                <w:sz w:val="18"/>
                <w:szCs w:val="18"/>
                <w:lang w:eastAsia="hr-HR"/>
              </w:rPr>
            </w:pPr>
            <w:r w:rsidRPr="00C855A4">
              <w:rPr>
                <w:rFonts w:asciiTheme="majorHAnsi" w:hAnsiTheme="majorHAnsi"/>
                <w:sz w:val="18"/>
                <w:szCs w:val="18"/>
              </w:rPr>
              <w:t>73.170,35</w:t>
            </w:r>
          </w:p>
        </w:tc>
        <w:tc>
          <w:tcPr>
            <w:tcW w:w="1030" w:type="pct"/>
            <w:tcBorders>
              <w:top w:val="single" w:sz="4" w:space="0" w:color="BFBFBF"/>
              <w:bottom w:val="single" w:sz="4" w:space="0" w:color="BFBFBF"/>
            </w:tcBorders>
            <w:shd w:val="clear" w:color="auto" w:fill="auto"/>
          </w:tcPr>
          <w:p w14:paraId="655CB284" w14:textId="272027B6" w:rsidR="00C34DBE" w:rsidRPr="00C855A4" w:rsidRDefault="00C34DBE" w:rsidP="00C855A4">
            <w:pPr>
              <w:jc w:val="right"/>
              <w:rPr>
                <w:rFonts w:asciiTheme="majorHAnsi" w:eastAsia="Times New Roman" w:hAnsiTheme="majorHAnsi"/>
                <w:color w:val="000000"/>
                <w:sz w:val="18"/>
                <w:szCs w:val="18"/>
                <w:lang w:eastAsia="hr-HR"/>
              </w:rPr>
            </w:pPr>
            <w:r w:rsidRPr="00C855A4">
              <w:rPr>
                <w:rFonts w:asciiTheme="majorHAnsi" w:hAnsiTheme="majorHAnsi"/>
                <w:sz w:val="18"/>
                <w:szCs w:val="18"/>
              </w:rPr>
              <w:t>143.255,94</w:t>
            </w:r>
          </w:p>
        </w:tc>
      </w:tr>
      <w:tr w:rsidR="00C34DBE" w:rsidRPr="00C855A4" w14:paraId="01504BAB" w14:textId="77777777" w:rsidTr="00C855A4">
        <w:trPr>
          <w:trHeight w:val="300"/>
        </w:trPr>
        <w:tc>
          <w:tcPr>
            <w:tcW w:w="2782" w:type="pct"/>
            <w:tcBorders>
              <w:top w:val="single" w:sz="4" w:space="0" w:color="BFBFBF"/>
              <w:bottom w:val="single" w:sz="4" w:space="0" w:color="BFBFBF"/>
            </w:tcBorders>
            <w:shd w:val="clear" w:color="auto" w:fill="auto"/>
          </w:tcPr>
          <w:p w14:paraId="25422CB3" w14:textId="5C2EF7BF" w:rsidR="00C34DBE" w:rsidRPr="00C855A4" w:rsidRDefault="00C34DBE" w:rsidP="00C855A4">
            <w:pPr>
              <w:rPr>
                <w:rFonts w:asciiTheme="majorHAnsi" w:eastAsia="Times New Roman" w:hAnsiTheme="majorHAnsi"/>
                <w:color w:val="000000"/>
                <w:sz w:val="18"/>
                <w:szCs w:val="18"/>
                <w:lang w:eastAsia="hr-HR"/>
              </w:rPr>
            </w:pPr>
            <w:r w:rsidRPr="00C855A4">
              <w:rPr>
                <w:rFonts w:asciiTheme="majorHAnsi" w:hAnsiTheme="majorHAnsi"/>
                <w:sz w:val="18"/>
                <w:szCs w:val="18"/>
              </w:rPr>
              <w:t>7. Obveze prema zaposlenicima</w:t>
            </w:r>
          </w:p>
        </w:tc>
        <w:tc>
          <w:tcPr>
            <w:tcW w:w="1188" w:type="pct"/>
            <w:tcBorders>
              <w:top w:val="single" w:sz="4" w:space="0" w:color="BFBFBF"/>
              <w:bottom w:val="single" w:sz="4" w:space="0" w:color="BFBFBF"/>
            </w:tcBorders>
            <w:shd w:val="clear" w:color="auto" w:fill="auto"/>
          </w:tcPr>
          <w:p w14:paraId="76B98FEA" w14:textId="39658B08" w:rsidR="00C34DBE" w:rsidRPr="00C855A4" w:rsidRDefault="00C34DBE" w:rsidP="00C855A4">
            <w:pPr>
              <w:jc w:val="right"/>
              <w:rPr>
                <w:rFonts w:asciiTheme="majorHAnsi" w:eastAsia="Times New Roman" w:hAnsiTheme="majorHAnsi"/>
                <w:color w:val="000000"/>
                <w:sz w:val="18"/>
                <w:szCs w:val="18"/>
                <w:lang w:eastAsia="hr-HR"/>
              </w:rPr>
            </w:pPr>
            <w:r w:rsidRPr="00C855A4">
              <w:rPr>
                <w:rFonts w:asciiTheme="majorHAnsi" w:hAnsiTheme="majorHAnsi"/>
                <w:sz w:val="18"/>
                <w:szCs w:val="18"/>
              </w:rPr>
              <w:t>42.263,06</w:t>
            </w:r>
          </w:p>
        </w:tc>
        <w:tc>
          <w:tcPr>
            <w:tcW w:w="1030" w:type="pct"/>
            <w:tcBorders>
              <w:top w:val="single" w:sz="4" w:space="0" w:color="BFBFBF"/>
              <w:bottom w:val="single" w:sz="4" w:space="0" w:color="BFBFBF"/>
            </w:tcBorders>
            <w:shd w:val="clear" w:color="auto" w:fill="auto"/>
          </w:tcPr>
          <w:p w14:paraId="47D2E963" w14:textId="43BB00AB" w:rsidR="00C34DBE" w:rsidRPr="00C855A4" w:rsidRDefault="00C34DBE" w:rsidP="00C855A4">
            <w:pPr>
              <w:jc w:val="right"/>
              <w:rPr>
                <w:rFonts w:asciiTheme="majorHAnsi" w:eastAsia="Times New Roman" w:hAnsiTheme="majorHAnsi"/>
                <w:color w:val="000000"/>
                <w:sz w:val="18"/>
                <w:szCs w:val="18"/>
                <w:lang w:eastAsia="hr-HR"/>
              </w:rPr>
            </w:pPr>
            <w:r w:rsidRPr="00C855A4">
              <w:rPr>
                <w:rFonts w:asciiTheme="majorHAnsi" w:hAnsiTheme="majorHAnsi"/>
                <w:sz w:val="18"/>
                <w:szCs w:val="18"/>
              </w:rPr>
              <w:t>54.270,97</w:t>
            </w:r>
          </w:p>
        </w:tc>
      </w:tr>
      <w:tr w:rsidR="00C34DBE" w:rsidRPr="00C855A4" w14:paraId="2EDAEF0B" w14:textId="77777777" w:rsidTr="00C855A4">
        <w:trPr>
          <w:trHeight w:val="300"/>
        </w:trPr>
        <w:tc>
          <w:tcPr>
            <w:tcW w:w="2782" w:type="pct"/>
            <w:tcBorders>
              <w:top w:val="single" w:sz="4" w:space="0" w:color="BFBFBF"/>
              <w:bottom w:val="single" w:sz="4" w:space="0" w:color="BFBFBF"/>
            </w:tcBorders>
            <w:shd w:val="clear" w:color="auto" w:fill="auto"/>
          </w:tcPr>
          <w:p w14:paraId="0073844A" w14:textId="05D65986" w:rsidR="00C34DBE" w:rsidRPr="00C855A4" w:rsidRDefault="00C34DBE" w:rsidP="00C855A4">
            <w:pPr>
              <w:rPr>
                <w:rFonts w:asciiTheme="majorHAnsi" w:eastAsia="Times New Roman" w:hAnsiTheme="majorHAnsi"/>
                <w:color w:val="000000"/>
                <w:sz w:val="18"/>
                <w:szCs w:val="18"/>
                <w:lang w:eastAsia="hr-HR"/>
              </w:rPr>
            </w:pPr>
            <w:r w:rsidRPr="00C855A4">
              <w:rPr>
                <w:rFonts w:asciiTheme="majorHAnsi" w:hAnsiTheme="majorHAnsi"/>
                <w:sz w:val="18"/>
                <w:szCs w:val="18"/>
              </w:rPr>
              <w:t>8. Obveze za poreze, doprinose i slična davanja</w:t>
            </w:r>
          </w:p>
        </w:tc>
        <w:tc>
          <w:tcPr>
            <w:tcW w:w="1188" w:type="pct"/>
            <w:tcBorders>
              <w:top w:val="single" w:sz="4" w:space="0" w:color="BFBFBF"/>
              <w:bottom w:val="single" w:sz="4" w:space="0" w:color="BFBFBF"/>
            </w:tcBorders>
            <w:shd w:val="clear" w:color="auto" w:fill="auto"/>
          </w:tcPr>
          <w:p w14:paraId="6AA6C1F4" w14:textId="5DF292A4" w:rsidR="00C34DBE" w:rsidRPr="00C855A4" w:rsidRDefault="00C34DBE" w:rsidP="00C855A4">
            <w:pPr>
              <w:jc w:val="right"/>
              <w:rPr>
                <w:rFonts w:asciiTheme="majorHAnsi" w:eastAsia="Times New Roman" w:hAnsiTheme="majorHAnsi"/>
                <w:color w:val="000000"/>
                <w:sz w:val="18"/>
                <w:szCs w:val="18"/>
                <w:lang w:eastAsia="hr-HR"/>
              </w:rPr>
            </w:pPr>
            <w:r w:rsidRPr="00C855A4">
              <w:rPr>
                <w:rFonts w:asciiTheme="majorHAnsi" w:hAnsiTheme="majorHAnsi"/>
                <w:sz w:val="18"/>
                <w:szCs w:val="18"/>
              </w:rPr>
              <w:t>132.229,21</w:t>
            </w:r>
          </w:p>
        </w:tc>
        <w:tc>
          <w:tcPr>
            <w:tcW w:w="1030" w:type="pct"/>
            <w:tcBorders>
              <w:top w:val="single" w:sz="4" w:space="0" w:color="BFBFBF"/>
              <w:bottom w:val="single" w:sz="4" w:space="0" w:color="BFBFBF"/>
            </w:tcBorders>
            <w:shd w:val="clear" w:color="auto" w:fill="auto"/>
          </w:tcPr>
          <w:p w14:paraId="1A6BA663" w14:textId="4D86BC7B" w:rsidR="00C34DBE" w:rsidRPr="00C855A4" w:rsidRDefault="00C34DBE" w:rsidP="00C855A4">
            <w:pPr>
              <w:jc w:val="right"/>
              <w:rPr>
                <w:rFonts w:asciiTheme="majorHAnsi" w:eastAsia="Times New Roman" w:hAnsiTheme="majorHAnsi"/>
                <w:color w:val="000000"/>
                <w:sz w:val="18"/>
                <w:szCs w:val="18"/>
                <w:lang w:eastAsia="hr-HR"/>
              </w:rPr>
            </w:pPr>
            <w:r w:rsidRPr="00C855A4">
              <w:rPr>
                <w:rFonts w:asciiTheme="majorHAnsi" w:hAnsiTheme="majorHAnsi"/>
                <w:sz w:val="18"/>
                <w:szCs w:val="18"/>
              </w:rPr>
              <w:t>67.313,47</w:t>
            </w:r>
          </w:p>
        </w:tc>
      </w:tr>
      <w:tr w:rsidR="00C34DBE" w:rsidRPr="00C855A4" w14:paraId="1B0B5CE2" w14:textId="77777777" w:rsidTr="00C855A4">
        <w:trPr>
          <w:trHeight w:val="300"/>
        </w:trPr>
        <w:tc>
          <w:tcPr>
            <w:tcW w:w="2782" w:type="pct"/>
            <w:tcBorders>
              <w:top w:val="single" w:sz="4" w:space="0" w:color="BFBFBF"/>
            </w:tcBorders>
            <w:shd w:val="clear" w:color="auto" w:fill="EAEAEA"/>
          </w:tcPr>
          <w:p w14:paraId="29CEB826" w14:textId="574DF892" w:rsidR="00C34DBE" w:rsidRPr="00C855A4" w:rsidRDefault="00C34DBE" w:rsidP="00C855A4">
            <w:pPr>
              <w:rPr>
                <w:rFonts w:asciiTheme="majorHAnsi" w:eastAsia="Times New Roman" w:hAnsiTheme="majorHAnsi"/>
                <w:b/>
                <w:bCs/>
                <w:color w:val="000000"/>
                <w:sz w:val="18"/>
                <w:szCs w:val="18"/>
                <w:lang w:val="en-GB" w:eastAsia="hr-HR"/>
              </w:rPr>
            </w:pPr>
            <w:r w:rsidRPr="00C855A4">
              <w:rPr>
                <w:rFonts w:asciiTheme="majorHAnsi" w:hAnsiTheme="majorHAnsi"/>
                <w:b/>
                <w:bCs/>
                <w:color w:val="000000"/>
                <w:sz w:val="18"/>
                <w:szCs w:val="18"/>
                <w:lang w:val="en-GB"/>
              </w:rPr>
              <w:t xml:space="preserve"> UKUPNO:</w:t>
            </w:r>
          </w:p>
        </w:tc>
        <w:tc>
          <w:tcPr>
            <w:tcW w:w="1188" w:type="pct"/>
            <w:tcBorders>
              <w:top w:val="single" w:sz="4" w:space="0" w:color="BFBFBF"/>
            </w:tcBorders>
            <w:shd w:val="clear" w:color="auto" w:fill="EAEAEA"/>
          </w:tcPr>
          <w:p w14:paraId="7A7B52EE" w14:textId="433E90B4" w:rsidR="00C34DBE" w:rsidRPr="00C855A4" w:rsidRDefault="00EE0888" w:rsidP="00C855A4">
            <w:pPr>
              <w:jc w:val="right"/>
              <w:rPr>
                <w:rFonts w:asciiTheme="majorHAnsi" w:eastAsia="Times New Roman" w:hAnsiTheme="majorHAnsi"/>
                <w:b/>
                <w:bCs/>
                <w:color w:val="000000"/>
                <w:sz w:val="18"/>
                <w:szCs w:val="18"/>
                <w:lang w:val="en-GB" w:eastAsia="hr-HR"/>
              </w:rPr>
            </w:pPr>
            <w:r w:rsidRPr="00C855A4">
              <w:rPr>
                <w:rFonts w:asciiTheme="majorHAnsi" w:hAnsiTheme="majorHAnsi"/>
                <w:sz w:val="18"/>
                <w:szCs w:val="18"/>
              </w:rPr>
              <w:t>3.670.650,88</w:t>
            </w:r>
          </w:p>
        </w:tc>
        <w:tc>
          <w:tcPr>
            <w:tcW w:w="1030" w:type="pct"/>
            <w:tcBorders>
              <w:top w:val="single" w:sz="4" w:space="0" w:color="BFBFBF"/>
            </w:tcBorders>
            <w:shd w:val="clear" w:color="auto" w:fill="EAEAEA"/>
          </w:tcPr>
          <w:p w14:paraId="68297F73" w14:textId="2B7DA18E" w:rsidR="00C34DBE" w:rsidRPr="00C855A4" w:rsidRDefault="00EE0888" w:rsidP="00C855A4">
            <w:pPr>
              <w:jc w:val="right"/>
              <w:rPr>
                <w:rFonts w:asciiTheme="majorHAnsi" w:eastAsia="Times New Roman" w:hAnsiTheme="majorHAnsi"/>
                <w:color w:val="000000"/>
                <w:sz w:val="18"/>
                <w:szCs w:val="18"/>
                <w:lang w:val="en-GB" w:eastAsia="hr-HR"/>
              </w:rPr>
            </w:pPr>
            <w:r w:rsidRPr="00C855A4">
              <w:rPr>
                <w:rFonts w:asciiTheme="majorHAnsi" w:eastAsia="Times New Roman" w:hAnsiTheme="majorHAnsi"/>
                <w:color w:val="000000"/>
                <w:sz w:val="18"/>
                <w:szCs w:val="18"/>
                <w:lang w:val="en-GB" w:eastAsia="hr-HR"/>
              </w:rPr>
              <w:t>2.700.176,43</w:t>
            </w:r>
          </w:p>
        </w:tc>
      </w:tr>
    </w:tbl>
    <w:p w14:paraId="01199C13" w14:textId="77777777" w:rsidR="00FC3ADC" w:rsidRPr="00C855A4" w:rsidRDefault="00FC3ADC" w:rsidP="00C855A4">
      <w:pPr>
        <w:rPr>
          <w:rFonts w:asciiTheme="majorHAnsi" w:hAnsiTheme="majorHAnsi"/>
          <w:lang w:eastAsia="x-none"/>
        </w:rPr>
      </w:pPr>
    </w:p>
    <w:tbl>
      <w:tblPr>
        <w:tblW w:w="5000" w:type="pct"/>
        <w:tblLayout w:type="fixed"/>
        <w:tblCellMar>
          <w:left w:w="10" w:type="dxa"/>
          <w:right w:w="10" w:type="dxa"/>
        </w:tblCellMar>
        <w:tblLook w:val="04A0" w:firstRow="1" w:lastRow="0" w:firstColumn="1" w:lastColumn="0" w:noHBand="0" w:noVBand="1"/>
      </w:tblPr>
      <w:tblGrid>
        <w:gridCol w:w="9070"/>
      </w:tblGrid>
      <w:tr w:rsidR="00A403F3" w:rsidRPr="00C855A4" w14:paraId="731C4848" w14:textId="77777777" w:rsidTr="008C6F12">
        <w:trPr>
          <w:trHeight w:val="397"/>
        </w:trPr>
        <w:tc>
          <w:tcPr>
            <w:tcW w:w="9070" w:type="dxa"/>
            <w:shd w:val="clear" w:color="auto" w:fill="E7E7FF"/>
            <w:tcMar>
              <w:top w:w="0" w:type="dxa"/>
              <w:left w:w="108" w:type="dxa"/>
              <w:bottom w:w="0" w:type="dxa"/>
              <w:right w:w="108" w:type="dxa"/>
            </w:tcMar>
            <w:vAlign w:val="center"/>
          </w:tcPr>
          <w:p w14:paraId="702268D3" w14:textId="77777777" w:rsidR="00A403F3" w:rsidRPr="00C855A4" w:rsidRDefault="00A403F3" w:rsidP="00C855A4">
            <w:pPr>
              <w:pStyle w:val="Standard"/>
              <w:spacing w:after="0"/>
              <w:rPr>
                <w:rFonts w:asciiTheme="majorHAnsi" w:hAnsiTheme="majorHAnsi" w:cs="Arial"/>
                <w:b/>
                <w:color w:val="262626"/>
                <w:kern w:val="0"/>
                <w:lang w:eastAsia="en-US"/>
              </w:rPr>
            </w:pPr>
            <w:r w:rsidRPr="00C855A4">
              <w:rPr>
                <w:rFonts w:asciiTheme="majorHAnsi" w:hAnsiTheme="majorHAnsi" w:cs="Arial"/>
                <w:b/>
                <w:color w:val="262626"/>
                <w:kern w:val="0"/>
                <w:lang w:eastAsia="en-US"/>
              </w:rPr>
              <w:t>Pasivna vremenska razgraničenja</w:t>
            </w:r>
          </w:p>
        </w:tc>
      </w:tr>
    </w:tbl>
    <w:p w14:paraId="1F0DE613" w14:textId="77777777" w:rsidR="00A403F3" w:rsidRPr="00C855A4" w:rsidRDefault="00A403F3" w:rsidP="00C855A4">
      <w:pPr>
        <w:tabs>
          <w:tab w:val="left" w:pos="900"/>
        </w:tabs>
        <w:jc w:val="both"/>
        <w:rPr>
          <w:rFonts w:asciiTheme="majorHAnsi" w:hAnsiTheme="majorHAnsi"/>
          <w:b/>
          <w:color w:val="0F243E"/>
        </w:rPr>
      </w:pPr>
    </w:p>
    <w:p w14:paraId="73401A60" w14:textId="04C9AAEB" w:rsidR="00917778" w:rsidRPr="00C855A4" w:rsidRDefault="00917778" w:rsidP="00C855A4">
      <w:pPr>
        <w:tabs>
          <w:tab w:val="left" w:pos="900"/>
        </w:tabs>
        <w:jc w:val="both"/>
        <w:rPr>
          <w:rFonts w:asciiTheme="majorHAnsi" w:hAnsiTheme="majorHAnsi"/>
        </w:rPr>
      </w:pPr>
      <w:r w:rsidRPr="00C855A4">
        <w:rPr>
          <w:rFonts w:asciiTheme="majorHAnsi" w:hAnsiTheme="majorHAnsi"/>
        </w:rPr>
        <w:t>Pozicija odgođeno</w:t>
      </w:r>
      <w:r w:rsidRPr="00C855A4">
        <w:rPr>
          <w:rFonts w:asciiTheme="majorHAnsi" w:hAnsiTheme="majorHAnsi"/>
          <w:lang w:val="x-none"/>
        </w:rPr>
        <w:t xml:space="preserve"> plaćanje troškova </w:t>
      </w:r>
      <w:r w:rsidRPr="00C855A4">
        <w:rPr>
          <w:rFonts w:asciiTheme="majorHAnsi" w:hAnsiTheme="majorHAnsi"/>
        </w:rPr>
        <w:t>i prihod budućeg razdoblje na 31.12.202</w:t>
      </w:r>
      <w:r w:rsidR="0056326D" w:rsidRPr="00C855A4">
        <w:rPr>
          <w:rFonts w:asciiTheme="majorHAnsi" w:hAnsiTheme="majorHAnsi"/>
        </w:rPr>
        <w:t>3</w:t>
      </w:r>
      <w:r w:rsidRPr="00C855A4">
        <w:rPr>
          <w:rFonts w:asciiTheme="majorHAnsi" w:hAnsiTheme="majorHAnsi"/>
        </w:rPr>
        <w:t xml:space="preserve">. godine iznosi </w:t>
      </w:r>
      <w:r w:rsidR="0056326D" w:rsidRPr="00C855A4">
        <w:rPr>
          <w:rFonts w:asciiTheme="majorHAnsi" w:hAnsiTheme="majorHAnsi"/>
          <w:bCs/>
        </w:rPr>
        <w:t>1.430.338,05 eura</w:t>
      </w:r>
      <w:r w:rsidR="00317C33" w:rsidRPr="00C855A4">
        <w:rPr>
          <w:rFonts w:asciiTheme="majorHAnsi" w:hAnsiTheme="majorHAnsi"/>
          <w:bCs/>
        </w:rPr>
        <w:t xml:space="preserve">, a </w:t>
      </w:r>
      <w:r w:rsidR="00CE3490" w:rsidRPr="00C855A4">
        <w:rPr>
          <w:rFonts w:asciiTheme="majorHAnsi" w:hAnsiTheme="majorHAnsi"/>
        </w:rPr>
        <w:t>s</w:t>
      </w:r>
      <w:r w:rsidRPr="00C855A4">
        <w:rPr>
          <w:rFonts w:asciiTheme="majorHAnsi" w:hAnsiTheme="majorHAnsi"/>
        </w:rPr>
        <w:t>truktura istih je sljedeća:</w:t>
      </w:r>
    </w:p>
    <w:p w14:paraId="7D40CCE8" w14:textId="77777777" w:rsidR="00917778" w:rsidRPr="00C855A4" w:rsidRDefault="00917778" w:rsidP="00C855A4">
      <w:pPr>
        <w:tabs>
          <w:tab w:val="left" w:pos="900"/>
        </w:tabs>
        <w:jc w:val="both"/>
        <w:rPr>
          <w:rFonts w:asciiTheme="majorHAnsi" w:hAnsiTheme="majorHAnsi"/>
          <w:b/>
          <w:color w:val="0F243E"/>
        </w:rPr>
      </w:pPr>
    </w:p>
    <w:tbl>
      <w:tblPr>
        <w:tblW w:w="5000" w:type="pct"/>
        <w:tblLook w:val="01E0" w:firstRow="1" w:lastRow="1" w:firstColumn="1" w:lastColumn="1" w:noHBand="0" w:noVBand="0"/>
      </w:tblPr>
      <w:tblGrid>
        <w:gridCol w:w="5190"/>
        <w:gridCol w:w="731"/>
        <w:gridCol w:w="1662"/>
        <w:gridCol w:w="1487"/>
      </w:tblGrid>
      <w:tr w:rsidR="0056326D" w:rsidRPr="00C855A4" w14:paraId="26E0A741" w14:textId="77777777" w:rsidTr="00C855A4">
        <w:trPr>
          <w:trHeight w:val="300"/>
        </w:trPr>
        <w:tc>
          <w:tcPr>
            <w:tcW w:w="3264" w:type="pct"/>
            <w:gridSpan w:val="2"/>
            <w:tcBorders>
              <w:bottom w:val="single" w:sz="4" w:space="0" w:color="BFBFBF"/>
            </w:tcBorders>
            <w:shd w:val="clear" w:color="auto" w:fill="EAEAEA"/>
          </w:tcPr>
          <w:p w14:paraId="3A01E02F" w14:textId="0D16EE13" w:rsidR="0056326D" w:rsidRPr="00C855A4" w:rsidRDefault="0056326D" w:rsidP="00C855A4">
            <w:pPr>
              <w:rPr>
                <w:rFonts w:asciiTheme="majorHAnsi" w:eastAsia="Times New Roman" w:hAnsiTheme="majorHAnsi"/>
                <w:b/>
                <w:bCs/>
                <w:color w:val="000000"/>
                <w:sz w:val="18"/>
                <w:szCs w:val="18"/>
                <w:lang w:eastAsia="hr-HR"/>
              </w:rPr>
            </w:pPr>
            <w:r w:rsidRPr="00C855A4">
              <w:rPr>
                <w:rFonts w:asciiTheme="majorHAnsi" w:hAnsiTheme="majorHAnsi"/>
                <w:sz w:val="18"/>
                <w:szCs w:val="18"/>
              </w:rPr>
              <w:lastRenderedPageBreak/>
              <w:t>NAZIV</w:t>
            </w:r>
          </w:p>
        </w:tc>
        <w:tc>
          <w:tcPr>
            <w:tcW w:w="916" w:type="pct"/>
            <w:tcBorders>
              <w:bottom w:val="single" w:sz="4" w:space="0" w:color="BFBFBF"/>
            </w:tcBorders>
            <w:shd w:val="clear" w:color="auto" w:fill="EAEAEA"/>
          </w:tcPr>
          <w:p w14:paraId="7502474F" w14:textId="068AA60B" w:rsidR="0056326D" w:rsidRPr="00C855A4" w:rsidRDefault="0056326D" w:rsidP="00C855A4">
            <w:pPr>
              <w:jc w:val="right"/>
              <w:rPr>
                <w:rFonts w:asciiTheme="majorHAnsi" w:eastAsia="Times New Roman" w:hAnsiTheme="majorHAnsi"/>
                <w:b/>
                <w:bCs/>
                <w:color w:val="000000"/>
                <w:sz w:val="18"/>
                <w:szCs w:val="18"/>
                <w:lang w:eastAsia="hr-HR"/>
              </w:rPr>
            </w:pPr>
            <w:r w:rsidRPr="00C855A4">
              <w:rPr>
                <w:rFonts w:asciiTheme="majorHAnsi" w:hAnsiTheme="majorHAnsi"/>
                <w:sz w:val="18"/>
                <w:szCs w:val="18"/>
              </w:rPr>
              <w:t>31.12.2022.</w:t>
            </w:r>
          </w:p>
        </w:tc>
        <w:tc>
          <w:tcPr>
            <w:tcW w:w="820" w:type="pct"/>
            <w:tcBorders>
              <w:bottom w:val="single" w:sz="4" w:space="0" w:color="BFBFBF"/>
            </w:tcBorders>
            <w:shd w:val="clear" w:color="auto" w:fill="EAEAEA"/>
          </w:tcPr>
          <w:p w14:paraId="7376928A" w14:textId="67DC16D0" w:rsidR="0056326D" w:rsidRPr="00C855A4" w:rsidRDefault="0056326D" w:rsidP="00C855A4">
            <w:pPr>
              <w:jc w:val="right"/>
              <w:rPr>
                <w:rFonts w:asciiTheme="majorHAnsi" w:eastAsia="Times New Roman" w:hAnsiTheme="majorHAnsi"/>
                <w:b/>
                <w:bCs/>
                <w:color w:val="000000"/>
                <w:sz w:val="18"/>
                <w:szCs w:val="18"/>
                <w:lang w:eastAsia="hr-HR"/>
              </w:rPr>
            </w:pPr>
            <w:r w:rsidRPr="00C855A4">
              <w:rPr>
                <w:rFonts w:asciiTheme="majorHAnsi" w:hAnsiTheme="majorHAnsi"/>
                <w:sz w:val="18"/>
                <w:szCs w:val="18"/>
              </w:rPr>
              <w:t>31.12.2023.</w:t>
            </w:r>
          </w:p>
        </w:tc>
      </w:tr>
      <w:tr w:rsidR="0056326D" w:rsidRPr="00C855A4" w14:paraId="29C1E6FB" w14:textId="77777777" w:rsidTr="00C855A4">
        <w:trPr>
          <w:trHeight w:val="300"/>
        </w:trPr>
        <w:tc>
          <w:tcPr>
            <w:tcW w:w="2861" w:type="pct"/>
            <w:tcBorders>
              <w:top w:val="single" w:sz="4" w:space="0" w:color="BFBFBF"/>
              <w:bottom w:val="single" w:sz="4" w:space="0" w:color="BFBFBF"/>
            </w:tcBorders>
            <w:shd w:val="clear" w:color="auto" w:fill="auto"/>
          </w:tcPr>
          <w:p w14:paraId="137D2A7A" w14:textId="7553730B" w:rsidR="0056326D" w:rsidRPr="00C855A4" w:rsidRDefault="0056326D" w:rsidP="00C855A4">
            <w:pPr>
              <w:rPr>
                <w:rFonts w:asciiTheme="majorHAnsi" w:eastAsia="Times New Roman" w:hAnsiTheme="majorHAnsi"/>
                <w:color w:val="000000"/>
                <w:sz w:val="18"/>
                <w:szCs w:val="18"/>
                <w:lang w:eastAsia="hr-HR"/>
              </w:rPr>
            </w:pPr>
            <w:r w:rsidRPr="00C855A4">
              <w:rPr>
                <w:rFonts w:asciiTheme="majorHAnsi" w:hAnsiTheme="majorHAnsi"/>
                <w:sz w:val="18"/>
                <w:szCs w:val="18"/>
              </w:rPr>
              <w:t xml:space="preserve">1. Obračunati troškovi koji nisu fakturirani </w:t>
            </w:r>
          </w:p>
        </w:tc>
        <w:tc>
          <w:tcPr>
            <w:tcW w:w="1319" w:type="pct"/>
            <w:gridSpan w:val="2"/>
            <w:tcBorders>
              <w:top w:val="single" w:sz="4" w:space="0" w:color="BFBFBF"/>
              <w:bottom w:val="single" w:sz="4" w:space="0" w:color="BFBFBF"/>
            </w:tcBorders>
            <w:shd w:val="clear" w:color="auto" w:fill="auto"/>
          </w:tcPr>
          <w:p w14:paraId="43D35732" w14:textId="224F0810" w:rsidR="0056326D" w:rsidRPr="00C855A4" w:rsidRDefault="0056326D" w:rsidP="00C855A4">
            <w:pPr>
              <w:jc w:val="right"/>
              <w:rPr>
                <w:rFonts w:asciiTheme="majorHAnsi" w:eastAsia="Times New Roman" w:hAnsiTheme="majorHAnsi"/>
                <w:color w:val="000000"/>
                <w:sz w:val="18"/>
                <w:szCs w:val="18"/>
                <w:lang w:eastAsia="hr-HR"/>
              </w:rPr>
            </w:pPr>
            <w:r w:rsidRPr="00C855A4">
              <w:rPr>
                <w:rFonts w:asciiTheme="majorHAnsi" w:hAnsiTheme="majorHAnsi"/>
                <w:sz w:val="18"/>
                <w:szCs w:val="18"/>
              </w:rPr>
              <w:t>58.959,80</w:t>
            </w:r>
          </w:p>
        </w:tc>
        <w:tc>
          <w:tcPr>
            <w:tcW w:w="820" w:type="pct"/>
            <w:tcBorders>
              <w:top w:val="single" w:sz="4" w:space="0" w:color="BFBFBF"/>
              <w:bottom w:val="single" w:sz="4" w:space="0" w:color="BFBFBF"/>
            </w:tcBorders>
            <w:shd w:val="clear" w:color="auto" w:fill="auto"/>
          </w:tcPr>
          <w:p w14:paraId="1DC500F1" w14:textId="6E64A3DF" w:rsidR="0056326D" w:rsidRPr="00C855A4" w:rsidRDefault="0056326D" w:rsidP="00C855A4">
            <w:pPr>
              <w:jc w:val="right"/>
              <w:rPr>
                <w:rFonts w:asciiTheme="majorHAnsi" w:eastAsia="Times New Roman" w:hAnsiTheme="majorHAnsi"/>
                <w:color w:val="000000"/>
                <w:sz w:val="18"/>
                <w:szCs w:val="18"/>
                <w:lang w:eastAsia="hr-HR"/>
              </w:rPr>
            </w:pPr>
            <w:r w:rsidRPr="00C855A4">
              <w:rPr>
                <w:rFonts w:asciiTheme="majorHAnsi" w:hAnsiTheme="majorHAnsi"/>
                <w:sz w:val="18"/>
                <w:szCs w:val="18"/>
              </w:rPr>
              <w:t>10.022,77</w:t>
            </w:r>
          </w:p>
        </w:tc>
      </w:tr>
      <w:tr w:rsidR="0056326D" w:rsidRPr="00C855A4" w14:paraId="15204588" w14:textId="77777777" w:rsidTr="00C855A4">
        <w:trPr>
          <w:trHeight w:val="300"/>
        </w:trPr>
        <w:tc>
          <w:tcPr>
            <w:tcW w:w="2861" w:type="pct"/>
            <w:tcBorders>
              <w:top w:val="single" w:sz="4" w:space="0" w:color="BFBFBF"/>
              <w:bottom w:val="single" w:sz="4" w:space="0" w:color="BFBFBF"/>
            </w:tcBorders>
            <w:shd w:val="clear" w:color="auto" w:fill="auto"/>
          </w:tcPr>
          <w:p w14:paraId="0EC70553" w14:textId="72D624D4" w:rsidR="0056326D" w:rsidRPr="00C855A4" w:rsidRDefault="0056326D" w:rsidP="00C855A4">
            <w:pPr>
              <w:rPr>
                <w:rFonts w:asciiTheme="majorHAnsi" w:eastAsia="Times New Roman" w:hAnsiTheme="majorHAnsi"/>
                <w:color w:val="000000"/>
                <w:sz w:val="18"/>
                <w:szCs w:val="18"/>
                <w:lang w:eastAsia="hr-HR"/>
              </w:rPr>
            </w:pPr>
            <w:r w:rsidRPr="00C855A4">
              <w:rPr>
                <w:rFonts w:asciiTheme="majorHAnsi" w:hAnsiTheme="majorHAnsi"/>
                <w:sz w:val="18"/>
                <w:szCs w:val="18"/>
              </w:rPr>
              <w:t>2. Unaprijed naplaćen prihod- prihod budućeg razdoblja</w:t>
            </w:r>
          </w:p>
        </w:tc>
        <w:tc>
          <w:tcPr>
            <w:tcW w:w="1319" w:type="pct"/>
            <w:gridSpan w:val="2"/>
            <w:tcBorders>
              <w:top w:val="single" w:sz="4" w:space="0" w:color="BFBFBF"/>
              <w:bottom w:val="single" w:sz="4" w:space="0" w:color="BFBFBF"/>
            </w:tcBorders>
            <w:shd w:val="clear" w:color="auto" w:fill="auto"/>
          </w:tcPr>
          <w:p w14:paraId="04240857" w14:textId="3D2AB83A" w:rsidR="0056326D" w:rsidRPr="00C855A4" w:rsidRDefault="0056326D" w:rsidP="00C855A4">
            <w:pPr>
              <w:jc w:val="right"/>
              <w:rPr>
                <w:rFonts w:asciiTheme="majorHAnsi" w:eastAsia="Times New Roman" w:hAnsiTheme="majorHAnsi"/>
                <w:color w:val="000000"/>
                <w:sz w:val="18"/>
                <w:szCs w:val="18"/>
                <w:lang w:eastAsia="hr-HR"/>
              </w:rPr>
            </w:pPr>
            <w:r w:rsidRPr="00C855A4">
              <w:rPr>
                <w:rFonts w:asciiTheme="majorHAnsi" w:hAnsiTheme="majorHAnsi"/>
                <w:sz w:val="18"/>
                <w:szCs w:val="18"/>
              </w:rPr>
              <w:t>315.880,28</w:t>
            </w:r>
          </w:p>
        </w:tc>
        <w:tc>
          <w:tcPr>
            <w:tcW w:w="820" w:type="pct"/>
            <w:tcBorders>
              <w:top w:val="single" w:sz="4" w:space="0" w:color="BFBFBF"/>
              <w:bottom w:val="single" w:sz="4" w:space="0" w:color="BFBFBF"/>
            </w:tcBorders>
            <w:shd w:val="clear" w:color="auto" w:fill="auto"/>
          </w:tcPr>
          <w:p w14:paraId="75609425" w14:textId="7E0968FE" w:rsidR="0056326D" w:rsidRPr="00C855A4" w:rsidRDefault="0056326D" w:rsidP="00C855A4">
            <w:pPr>
              <w:jc w:val="right"/>
              <w:rPr>
                <w:rFonts w:asciiTheme="majorHAnsi" w:eastAsia="Times New Roman" w:hAnsiTheme="majorHAnsi"/>
                <w:color w:val="000000"/>
                <w:sz w:val="18"/>
                <w:szCs w:val="18"/>
                <w:lang w:eastAsia="hr-HR"/>
              </w:rPr>
            </w:pPr>
            <w:r w:rsidRPr="00C855A4">
              <w:rPr>
                <w:rFonts w:asciiTheme="majorHAnsi" w:hAnsiTheme="majorHAnsi"/>
                <w:sz w:val="18"/>
                <w:szCs w:val="18"/>
              </w:rPr>
              <w:t>297.299,09</w:t>
            </w:r>
          </w:p>
        </w:tc>
      </w:tr>
      <w:tr w:rsidR="0056326D" w:rsidRPr="00C855A4" w14:paraId="4CF5A44E" w14:textId="77777777" w:rsidTr="00C855A4">
        <w:trPr>
          <w:trHeight w:val="300"/>
        </w:trPr>
        <w:tc>
          <w:tcPr>
            <w:tcW w:w="2861" w:type="pct"/>
            <w:tcBorders>
              <w:top w:val="single" w:sz="4" w:space="0" w:color="BFBFBF"/>
              <w:bottom w:val="single" w:sz="4" w:space="0" w:color="BFBFBF"/>
            </w:tcBorders>
            <w:shd w:val="clear" w:color="auto" w:fill="auto"/>
          </w:tcPr>
          <w:p w14:paraId="7FFB9463" w14:textId="0FC6770A" w:rsidR="0056326D" w:rsidRPr="00C855A4" w:rsidRDefault="0056326D" w:rsidP="00C855A4">
            <w:pPr>
              <w:rPr>
                <w:rFonts w:asciiTheme="majorHAnsi" w:eastAsia="Times New Roman" w:hAnsiTheme="majorHAnsi"/>
                <w:color w:val="000000"/>
                <w:sz w:val="18"/>
                <w:szCs w:val="18"/>
                <w:lang w:eastAsia="hr-HR"/>
              </w:rPr>
            </w:pPr>
            <w:r w:rsidRPr="00C855A4">
              <w:rPr>
                <w:rFonts w:asciiTheme="majorHAnsi" w:hAnsiTheme="majorHAnsi"/>
                <w:sz w:val="18"/>
                <w:szCs w:val="18"/>
              </w:rPr>
              <w:t>3. Odgođeno priznavanje prihoda od transfera za investicijsku namjenu</w:t>
            </w:r>
          </w:p>
        </w:tc>
        <w:tc>
          <w:tcPr>
            <w:tcW w:w="1319" w:type="pct"/>
            <w:gridSpan w:val="2"/>
            <w:tcBorders>
              <w:top w:val="single" w:sz="4" w:space="0" w:color="BFBFBF"/>
              <w:bottom w:val="single" w:sz="4" w:space="0" w:color="BFBFBF"/>
            </w:tcBorders>
            <w:shd w:val="clear" w:color="auto" w:fill="auto"/>
          </w:tcPr>
          <w:p w14:paraId="71788A81" w14:textId="3D7F8E13" w:rsidR="0056326D" w:rsidRPr="00C855A4" w:rsidRDefault="0056326D" w:rsidP="00C855A4">
            <w:pPr>
              <w:jc w:val="right"/>
              <w:rPr>
                <w:rFonts w:asciiTheme="majorHAnsi" w:eastAsia="Times New Roman" w:hAnsiTheme="majorHAnsi"/>
                <w:color w:val="000000"/>
                <w:sz w:val="18"/>
                <w:szCs w:val="18"/>
                <w:lang w:eastAsia="hr-HR"/>
              </w:rPr>
            </w:pPr>
            <w:r w:rsidRPr="00C855A4">
              <w:rPr>
                <w:rFonts w:asciiTheme="majorHAnsi" w:hAnsiTheme="majorHAnsi"/>
                <w:sz w:val="18"/>
                <w:szCs w:val="18"/>
              </w:rPr>
              <w:t>86.269,83</w:t>
            </w:r>
          </w:p>
        </w:tc>
        <w:tc>
          <w:tcPr>
            <w:tcW w:w="820" w:type="pct"/>
            <w:tcBorders>
              <w:top w:val="single" w:sz="4" w:space="0" w:color="BFBFBF"/>
              <w:bottom w:val="single" w:sz="4" w:space="0" w:color="BFBFBF"/>
            </w:tcBorders>
            <w:shd w:val="clear" w:color="auto" w:fill="auto"/>
          </w:tcPr>
          <w:p w14:paraId="38667079" w14:textId="2C7EC49A" w:rsidR="0056326D" w:rsidRPr="00C855A4" w:rsidRDefault="0056326D" w:rsidP="00C855A4">
            <w:pPr>
              <w:jc w:val="right"/>
              <w:rPr>
                <w:rFonts w:asciiTheme="majorHAnsi" w:eastAsia="Times New Roman" w:hAnsiTheme="majorHAnsi"/>
                <w:color w:val="000000"/>
                <w:sz w:val="18"/>
                <w:szCs w:val="18"/>
                <w:lang w:eastAsia="hr-HR"/>
              </w:rPr>
            </w:pPr>
            <w:r w:rsidRPr="00C855A4">
              <w:rPr>
                <w:rFonts w:asciiTheme="majorHAnsi" w:hAnsiTheme="majorHAnsi"/>
                <w:sz w:val="18"/>
                <w:szCs w:val="18"/>
              </w:rPr>
              <w:t>86.269,83</w:t>
            </w:r>
          </w:p>
        </w:tc>
      </w:tr>
      <w:tr w:rsidR="0056326D" w:rsidRPr="00C855A4" w14:paraId="35B08359" w14:textId="77777777" w:rsidTr="00C855A4">
        <w:trPr>
          <w:trHeight w:val="300"/>
        </w:trPr>
        <w:tc>
          <w:tcPr>
            <w:tcW w:w="2861" w:type="pct"/>
            <w:tcBorders>
              <w:top w:val="single" w:sz="4" w:space="0" w:color="BFBFBF"/>
              <w:bottom w:val="single" w:sz="4" w:space="0" w:color="BFBFBF"/>
            </w:tcBorders>
            <w:shd w:val="clear" w:color="auto" w:fill="auto"/>
          </w:tcPr>
          <w:p w14:paraId="06AD0FB8" w14:textId="36EC5764" w:rsidR="0056326D" w:rsidRPr="00C855A4" w:rsidRDefault="0056326D" w:rsidP="00C855A4">
            <w:pPr>
              <w:rPr>
                <w:rFonts w:asciiTheme="majorHAnsi" w:eastAsia="Times New Roman" w:hAnsiTheme="majorHAnsi"/>
                <w:color w:val="000000"/>
                <w:sz w:val="18"/>
                <w:szCs w:val="18"/>
                <w:lang w:eastAsia="hr-HR"/>
              </w:rPr>
            </w:pPr>
            <w:r w:rsidRPr="00C855A4">
              <w:rPr>
                <w:rFonts w:asciiTheme="majorHAnsi" w:hAnsiTheme="majorHAnsi"/>
                <w:sz w:val="18"/>
                <w:szCs w:val="18"/>
              </w:rPr>
              <w:t>4. Odgođeno priznavanje prihoda za sufinanciranja provedbe projekata EU</w:t>
            </w:r>
          </w:p>
        </w:tc>
        <w:tc>
          <w:tcPr>
            <w:tcW w:w="1319" w:type="pct"/>
            <w:gridSpan w:val="2"/>
            <w:tcBorders>
              <w:top w:val="single" w:sz="4" w:space="0" w:color="BFBFBF"/>
              <w:bottom w:val="single" w:sz="4" w:space="0" w:color="BFBFBF"/>
            </w:tcBorders>
            <w:shd w:val="clear" w:color="auto" w:fill="auto"/>
          </w:tcPr>
          <w:p w14:paraId="3840AEFB" w14:textId="6BAB51B4" w:rsidR="0056326D" w:rsidRPr="00C855A4" w:rsidRDefault="0056326D" w:rsidP="00C855A4">
            <w:pPr>
              <w:jc w:val="right"/>
              <w:rPr>
                <w:rFonts w:asciiTheme="majorHAnsi" w:eastAsia="Times New Roman" w:hAnsiTheme="majorHAnsi"/>
                <w:color w:val="000000"/>
                <w:sz w:val="18"/>
                <w:szCs w:val="18"/>
                <w:lang w:eastAsia="hr-HR"/>
              </w:rPr>
            </w:pPr>
            <w:r w:rsidRPr="00C855A4">
              <w:rPr>
                <w:rFonts w:asciiTheme="majorHAnsi" w:hAnsiTheme="majorHAnsi"/>
                <w:sz w:val="18"/>
                <w:szCs w:val="18"/>
              </w:rPr>
              <w:t>1.111.205,28</w:t>
            </w:r>
          </w:p>
        </w:tc>
        <w:tc>
          <w:tcPr>
            <w:tcW w:w="820" w:type="pct"/>
            <w:tcBorders>
              <w:top w:val="single" w:sz="4" w:space="0" w:color="BFBFBF"/>
              <w:bottom w:val="single" w:sz="4" w:space="0" w:color="BFBFBF"/>
            </w:tcBorders>
            <w:shd w:val="clear" w:color="auto" w:fill="auto"/>
          </w:tcPr>
          <w:p w14:paraId="2485A24F" w14:textId="58177326" w:rsidR="0056326D" w:rsidRPr="00C855A4" w:rsidRDefault="0056326D" w:rsidP="00C855A4">
            <w:pPr>
              <w:jc w:val="right"/>
              <w:rPr>
                <w:rFonts w:asciiTheme="majorHAnsi" w:eastAsia="Times New Roman" w:hAnsiTheme="majorHAnsi"/>
                <w:color w:val="000000"/>
                <w:sz w:val="18"/>
                <w:szCs w:val="18"/>
                <w:lang w:eastAsia="hr-HR"/>
              </w:rPr>
            </w:pPr>
            <w:r w:rsidRPr="00C855A4">
              <w:rPr>
                <w:rFonts w:asciiTheme="majorHAnsi" w:hAnsiTheme="majorHAnsi"/>
                <w:sz w:val="18"/>
                <w:szCs w:val="18"/>
              </w:rPr>
              <w:t>1.036.746,36</w:t>
            </w:r>
          </w:p>
        </w:tc>
      </w:tr>
      <w:tr w:rsidR="0056326D" w:rsidRPr="00C855A4" w14:paraId="07222BF1" w14:textId="77777777" w:rsidTr="00C855A4">
        <w:trPr>
          <w:trHeight w:val="300"/>
        </w:trPr>
        <w:tc>
          <w:tcPr>
            <w:tcW w:w="2861" w:type="pct"/>
            <w:tcBorders>
              <w:top w:val="single" w:sz="4" w:space="0" w:color="BFBFBF"/>
            </w:tcBorders>
            <w:shd w:val="clear" w:color="auto" w:fill="EAEAEA"/>
          </w:tcPr>
          <w:p w14:paraId="4FABAE38" w14:textId="79A06C6E" w:rsidR="0056326D" w:rsidRPr="00C855A4" w:rsidRDefault="0056326D" w:rsidP="00C855A4">
            <w:pPr>
              <w:rPr>
                <w:rFonts w:asciiTheme="majorHAnsi" w:eastAsia="Times New Roman" w:hAnsiTheme="majorHAnsi"/>
                <w:b/>
                <w:bCs/>
                <w:color w:val="000000"/>
                <w:sz w:val="18"/>
                <w:szCs w:val="18"/>
                <w:lang w:val="en-GB" w:eastAsia="hr-HR"/>
              </w:rPr>
            </w:pPr>
            <w:r w:rsidRPr="00C855A4">
              <w:rPr>
                <w:rFonts w:asciiTheme="majorHAnsi" w:hAnsiTheme="majorHAnsi"/>
                <w:sz w:val="18"/>
                <w:szCs w:val="18"/>
              </w:rPr>
              <w:t>UKUPNO:</w:t>
            </w:r>
          </w:p>
        </w:tc>
        <w:tc>
          <w:tcPr>
            <w:tcW w:w="1319" w:type="pct"/>
            <w:gridSpan w:val="2"/>
            <w:tcBorders>
              <w:top w:val="single" w:sz="4" w:space="0" w:color="BFBFBF"/>
            </w:tcBorders>
            <w:shd w:val="clear" w:color="auto" w:fill="EAEAEA"/>
          </w:tcPr>
          <w:p w14:paraId="08477FBA" w14:textId="5435FF38" w:rsidR="0056326D" w:rsidRPr="00C855A4" w:rsidRDefault="0056326D" w:rsidP="00C855A4">
            <w:pPr>
              <w:jc w:val="right"/>
              <w:rPr>
                <w:rFonts w:asciiTheme="majorHAnsi" w:eastAsia="Times New Roman" w:hAnsiTheme="majorHAnsi"/>
                <w:b/>
                <w:bCs/>
                <w:color w:val="000000"/>
                <w:sz w:val="18"/>
                <w:szCs w:val="18"/>
                <w:lang w:val="en-GB" w:eastAsia="hr-HR"/>
              </w:rPr>
            </w:pPr>
            <w:r w:rsidRPr="00C855A4">
              <w:rPr>
                <w:rFonts w:asciiTheme="majorHAnsi" w:hAnsiTheme="majorHAnsi"/>
                <w:sz w:val="18"/>
                <w:szCs w:val="18"/>
              </w:rPr>
              <w:t>1.572.315,19</w:t>
            </w:r>
          </w:p>
        </w:tc>
        <w:tc>
          <w:tcPr>
            <w:tcW w:w="820" w:type="pct"/>
            <w:tcBorders>
              <w:top w:val="single" w:sz="4" w:space="0" w:color="BFBFBF"/>
            </w:tcBorders>
            <w:shd w:val="clear" w:color="auto" w:fill="EAEAEA"/>
          </w:tcPr>
          <w:p w14:paraId="39FBACD5" w14:textId="5651321D" w:rsidR="0056326D" w:rsidRPr="00C855A4" w:rsidRDefault="0056326D" w:rsidP="00C855A4">
            <w:pPr>
              <w:jc w:val="right"/>
              <w:rPr>
                <w:rFonts w:asciiTheme="majorHAnsi" w:eastAsia="Times New Roman" w:hAnsiTheme="majorHAnsi"/>
                <w:b/>
                <w:bCs/>
                <w:color w:val="000000"/>
                <w:sz w:val="18"/>
                <w:szCs w:val="18"/>
                <w:lang w:val="en-GB" w:eastAsia="hr-HR"/>
              </w:rPr>
            </w:pPr>
            <w:r w:rsidRPr="00C855A4">
              <w:rPr>
                <w:rFonts w:asciiTheme="majorHAnsi" w:hAnsiTheme="majorHAnsi"/>
                <w:sz w:val="18"/>
                <w:szCs w:val="18"/>
              </w:rPr>
              <w:t>1.430.338,05</w:t>
            </w:r>
          </w:p>
        </w:tc>
      </w:tr>
    </w:tbl>
    <w:p w14:paraId="44FC77BF" w14:textId="77777777" w:rsidR="0006563D" w:rsidRDefault="0006563D" w:rsidP="00C855A4">
      <w:pPr>
        <w:pStyle w:val="Naslov2"/>
        <w:spacing w:line="276" w:lineRule="auto"/>
        <w:jc w:val="both"/>
        <w:rPr>
          <w:rFonts w:asciiTheme="majorHAnsi" w:eastAsia="Calibri" w:hAnsiTheme="majorHAnsi"/>
          <w:sz w:val="22"/>
          <w:szCs w:val="22"/>
          <w:lang w:val="hr-HR" w:eastAsia="en-US"/>
        </w:rPr>
      </w:pPr>
    </w:p>
    <w:p w14:paraId="33DDBE19" w14:textId="77777777" w:rsidR="0056326D" w:rsidRPr="00C855A4" w:rsidRDefault="0056326D" w:rsidP="00C855A4">
      <w:pPr>
        <w:rPr>
          <w:rFonts w:asciiTheme="majorHAnsi" w:hAnsiTheme="majorHAnsi" w:cs="Arial"/>
        </w:rPr>
      </w:pPr>
    </w:p>
    <w:p w14:paraId="5CD29A6D" w14:textId="697032A4" w:rsidR="0056326D" w:rsidRPr="0064153C" w:rsidRDefault="0056326D" w:rsidP="00C855A4">
      <w:pPr>
        <w:pStyle w:val="Naslov2"/>
        <w:numPr>
          <w:ilvl w:val="0"/>
          <w:numId w:val="19"/>
        </w:numPr>
        <w:spacing w:line="276" w:lineRule="auto"/>
        <w:jc w:val="both"/>
        <w:rPr>
          <w:rFonts w:asciiTheme="majorHAnsi" w:hAnsiTheme="majorHAnsi" w:cs="Arial"/>
          <w:sz w:val="22"/>
          <w:szCs w:val="22"/>
        </w:rPr>
      </w:pPr>
      <w:r w:rsidRPr="0064153C">
        <w:rPr>
          <w:rFonts w:asciiTheme="majorHAnsi" w:hAnsiTheme="majorHAnsi" w:cs="Arial"/>
          <w:sz w:val="22"/>
          <w:szCs w:val="22"/>
        </w:rPr>
        <w:t xml:space="preserve">Obračunati troškovi odnose se na troškove dobavljača za materijal i  usluge </w:t>
      </w:r>
    </w:p>
    <w:p w14:paraId="167B1D2B" w14:textId="1602900F" w:rsidR="0056326D" w:rsidRPr="0064153C" w:rsidRDefault="0056326D" w:rsidP="00C855A4">
      <w:pPr>
        <w:pStyle w:val="Naslov2"/>
        <w:numPr>
          <w:ilvl w:val="0"/>
          <w:numId w:val="19"/>
        </w:numPr>
        <w:spacing w:line="276" w:lineRule="auto"/>
        <w:jc w:val="both"/>
        <w:rPr>
          <w:rFonts w:asciiTheme="majorHAnsi" w:hAnsiTheme="majorHAnsi" w:cs="Arial"/>
          <w:sz w:val="22"/>
          <w:szCs w:val="22"/>
        </w:rPr>
      </w:pPr>
      <w:r w:rsidRPr="0064153C">
        <w:rPr>
          <w:rFonts w:asciiTheme="majorHAnsi" w:hAnsiTheme="majorHAnsi" w:cs="Arial"/>
          <w:sz w:val="22"/>
          <w:szCs w:val="22"/>
        </w:rPr>
        <w:t xml:space="preserve">Unaprijed naplaćen prihod - prihod budućeg razdoblja odnosi se na unaprijed naplaćenu  najamninu  za kabelsku i cijevnu infrastrukturu za višegodišnje razdoblje. </w:t>
      </w:r>
    </w:p>
    <w:p w14:paraId="36D6B8D1" w14:textId="530945E3" w:rsidR="0056326D" w:rsidRPr="0064153C" w:rsidRDefault="0056326D" w:rsidP="00C855A4">
      <w:pPr>
        <w:pStyle w:val="Naslov2"/>
        <w:numPr>
          <w:ilvl w:val="0"/>
          <w:numId w:val="19"/>
        </w:numPr>
        <w:spacing w:line="276" w:lineRule="auto"/>
        <w:jc w:val="both"/>
        <w:rPr>
          <w:rFonts w:asciiTheme="majorHAnsi" w:hAnsiTheme="majorHAnsi" w:cs="Arial"/>
          <w:sz w:val="22"/>
          <w:szCs w:val="22"/>
        </w:rPr>
      </w:pPr>
      <w:r w:rsidRPr="0064153C">
        <w:rPr>
          <w:rFonts w:asciiTheme="majorHAnsi" w:hAnsiTheme="majorHAnsi" w:cs="Arial"/>
          <w:sz w:val="22"/>
          <w:szCs w:val="22"/>
        </w:rPr>
        <w:t xml:space="preserve">Odgođeno priznavanje prihoda od transfera odnosi se na transfer Općine Fažana za izgradnju plinske mreže. </w:t>
      </w:r>
      <w:bookmarkStart w:id="3" w:name="_Hlk161839993"/>
    </w:p>
    <w:p w14:paraId="667CF6F3" w14:textId="5EC4C2D2" w:rsidR="0056326D" w:rsidRPr="00C855A4" w:rsidRDefault="0056326D" w:rsidP="00C855A4">
      <w:pPr>
        <w:pStyle w:val="Naslov2"/>
        <w:spacing w:line="276" w:lineRule="auto"/>
        <w:ind w:left="720"/>
        <w:jc w:val="both"/>
        <w:rPr>
          <w:rFonts w:asciiTheme="majorHAnsi" w:hAnsiTheme="majorHAnsi" w:cs="Arial"/>
          <w:sz w:val="22"/>
          <w:szCs w:val="22"/>
        </w:rPr>
      </w:pPr>
      <w:r w:rsidRPr="0064153C">
        <w:rPr>
          <w:rFonts w:asciiTheme="majorHAnsi" w:hAnsiTheme="majorHAnsi"/>
        </w:rPr>
        <w:t xml:space="preserve">4.   </w:t>
      </w:r>
      <w:r w:rsidRPr="0064153C">
        <w:rPr>
          <w:rFonts w:asciiTheme="majorHAnsi" w:hAnsiTheme="majorHAnsi" w:cs="Arial"/>
          <w:sz w:val="22"/>
          <w:szCs w:val="22"/>
        </w:rPr>
        <w:t xml:space="preserve">Odgođeno priznavanje prihoda za sufinanciranje provedbe projekata EU, odnosi se na   </w:t>
      </w:r>
      <w:r w:rsidRPr="00C855A4">
        <w:rPr>
          <w:rFonts w:asciiTheme="majorHAnsi" w:hAnsiTheme="majorHAnsi" w:cs="Arial"/>
          <w:sz w:val="22"/>
          <w:szCs w:val="22"/>
        </w:rPr>
        <w:t>odobrene prihvatljive troškove od strane Središnje agencije za financiranje i ugovaranje programa i projekata EU (SAFU),a koja je u sustavu upravljanja i kontrole korištenje EU fondova u Republici Hrvatskoj nadležnog za kontrolu prihvatljivosti izdataka u okviru ugovora.  Ukupan iznos primljenih sredstva za  projekt izgradnje punionice na stlačeni prirodni plin(SPP) iznosi 1.276.074,05 eura, a na dan 31.12.2023. godini  nakon stavljanja u upotrebu punionice za stlačeni prirodni plin i obračuna amortizacije te sučeljavanjem obračunatih prihoda i troškova, saldo iznosi 1.036.746,36 eura.</w:t>
      </w:r>
    </w:p>
    <w:p w14:paraId="631ABDFD" w14:textId="77777777" w:rsidR="0056326D" w:rsidRPr="00C855A4" w:rsidRDefault="0056326D" w:rsidP="00C855A4">
      <w:pPr>
        <w:rPr>
          <w:rFonts w:asciiTheme="majorHAnsi" w:hAnsiTheme="majorHAnsi" w:cs="Arial"/>
        </w:rPr>
      </w:pPr>
    </w:p>
    <w:bookmarkEnd w:id="3"/>
    <w:p w14:paraId="49BB4243" w14:textId="3B6461D4" w:rsidR="0056326D" w:rsidRPr="00C855A4" w:rsidRDefault="0056326D" w:rsidP="00C855A4">
      <w:pPr>
        <w:pStyle w:val="Naslov2"/>
        <w:spacing w:line="276" w:lineRule="auto"/>
        <w:ind w:left="1080"/>
        <w:jc w:val="both"/>
        <w:rPr>
          <w:rFonts w:asciiTheme="majorHAnsi" w:hAnsiTheme="majorHAnsi" w:cs="Arial"/>
          <w:sz w:val="22"/>
          <w:szCs w:val="22"/>
        </w:rPr>
      </w:pPr>
    </w:p>
    <w:p w14:paraId="43A73FCC" w14:textId="77777777" w:rsidR="0056326D" w:rsidRPr="00C855A4" w:rsidRDefault="0056326D" w:rsidP="00C855A4">
      <w:pPr>
        <w:rPr>
          <w:rFonts w:asciiTheme="majorHAnsi" w:hAnsiTheme="majorHAnsi"/>
          <w:lang w:val="x-none" w:eastAsia="x-none"/>
        </w:rPr>
      </w:pPr>
    </w:p>
    <w:p w14:paraId="71D81C99" w14:textId="16630227" w:rsidR="0056326D" w:rsidRPr="00C855A4" w:rsidRDefault="0056326D" w:rsidP="00C855A4">
      <w:pPr>
        <w:keepNext/>
        <w:jc w:val="both"/>
        <w:outlineLvl w:val="1"/>
        <w:rPr>
          <w:rFonts w:asciiTheme="majorHAnsi" w:eastAsia="Times New Roman" w:hAnsiTheme="majorHAnsi" w:cs="Arial"/>
          <w:lang w:eastAsia="hr-HR"/>
        </w:rPr>
      </w:pPr>
    </w:p>
    <w:p w14:paraId="35810D04" w14:textId="0A3CE0B9" w:rsidR="00A403F3" w:rsidRPr="00C855A4" w:rsidRDefault="00A403F3" w:rsidP="00C855A4">
      <w:pPr>
        <w:jc w:val="both"/>
        <w:rPr>
          <w:rFonts w:asciiTheme="majorHAnsi" w:hAnsiTheme="majorHAnsi"/>
        </w:rPr>
      </w:pPr>
    </w:p>
    <w:p w14:paraId="5C85D6B9" w14:textId="158B55EB" w:rsidR="00F23AC6" w:rsidRPr="00C855A4" w:rsidRDefault="00F23AC6" w:rsidP="00C855A4">
      <w:pPr>
        <w:jc w:val="both"/>
        <w:rPr>
          <w:rFonts w:asciiTheme="majorHAnsi" w:hAnsiTheme="majorHAnsi"/>
        </w:rPr>
      </w:pPr>
    </w:p>
    <w:p w14:paraId="1D6BE2A1" w14:textId="4EE1EE30" w:rsidR="00F23AC6" w:rsidRPr="00C855A4" w:rsidRDefault="00F23AC6" w:rsidP="00C855A4">
      <w:pPr>
        <w:jc w:val="both"/>
        <w:rPr>
          <w:rFonts w:asciiTheme="majorHAnsi" w:hAnsiTheme="majorHAnsi"/>
        </w:rPr>
      </w:pPr>
    </w:p>
    <w:p w14:paraId="4C7B8E04" w14:textId="3B03FC7B" w:rsidR="00F23AC6" w:rsidRPr="00C855A4" w:rsidRDefault="00F23AC6" w:rsidP="00C855A4">
      <w:pPr>
        <w:jc w:val="both"/>
        <w:rPr>
          <w:rFonts w:asciiTheme="majorHAnsi" w:hAnsiTheme="majorHAnsi"/>
        </w:rPr>
      </w:pPr>
    </w:p>
    <w:p w14:paraId="22F9CA09" w14:textId="63C87C75" w:rsidR="00F23AC6" w:rsidRPr="00C855A4" w:rsidRDefault="00F23AC6" w:rsidP="00C855A4">
      <w:pPr>
        <w:jc w:val="both"/>
        <w:rPr>
          <w:rFonts w:asciiTheme="majorHAnsi" w:hAnsiTheme="majorHAnsi"/>
        </w:rPr>
      </w:pPr>
    </w:p>
    <w:p w14:paraId="1D5B6F65" w14:textId="57CD35D4" w:rsidR="00F23AC6" w:rsidRPr="00C855A4" w:rsidRDefault="00F23AC6" w:rsidP="00C855A4">
      <w:pPr>
        <w:jc w:val="both"/>
        <w:rPr>
          <w:rFonts w:asciiTheme="majorHAnsi" w:hAnsiTheme="majorHAnsi"/>
        </w:rPr>
      </w:pPr>
    </w:p>
    <w:p w14:paraId="7696F26F" w14:textId="17DF8629" w:rsidR="00F23AC6" w:rsidRPr="00C855A4" w:rsidRDefault="00F23AC6" w:rsidP="00C855A4">
      <w:pPr>
        <w:jc w:val="both"/>
        <w:rPr>
          <w:rFonts w:asciiTheme="majorHAnsi" w:hAnsiTheme="majorHAnsi"/>
        </w:rPr>
      </w:pPr>
    </w:p>
    <w:p w14:paraId="752A93DB" w14:textId="7D7724E7" w:rsidR="00F23AC6" w:rsidRPr="00C855A4" w:rsidRDefault="00F23AC6" w:rsidP="00C855A4">
      <w:pPr>
        <w:jc w:val="both"/>
        <w:rPr>
          <w:rFonts w:asciiTheme="majorHAnsi" w:hAnsiTheme="majorHAnsi"/>
        </w:rPr>
      </w:pPr>
    </w:p>
    <w:p w14:paraId="59159705" w14:textId="77777777" w:rsidR="00C3591F" w:rsidRPr="00C855A4" w:rsidRDefault="00C3591F" w:rsidP="00C855A4">
      <w:pPr>
        <w:jc w:val="both"/>
        <w:rPr>
          <w:rFonts w:asciiTheme="majorHAnsi" w:hAnsiTheme="majorHAnsi"/>
        </w:rPr>
      </w:pPr>
    </w:p>
    <w:p w14:paraId="01DBC472" w14:textId="77777777" w:rsidR="00C3591F" w:rsidRPr="00C855A4" w:rsidRDefault="00C3591F" w:rsidP="00C855A4">
      <w:pPr>
        <w:jc w:val="both"/>
        <w:rPr>
          <w:rFonts w:asciiTheme="majorHAnsi" w:hAnsiTheme="majorHAnsi"/>
        </w:rPr>
      </w:pPr>
    </w:p>
    <w:p w14:paraId="51171255" w14:textId="77777777" w:rsidR="00C3591F" w:rsidRPr="00C855A4" w:rsidRDefault="00C3591F" w:rsidP="00C855A4">
      <w:pPr>
        <w:jc w:val="both"/>
        <w:rPr>
          <w:rFonts w:asciiTheme="majorHAnsi" w:hAnsiTheme="majorHAnsi"/>
        </w:rPr>
      </w:pPr>
    </w:p>
    <w:p w14:paraId="5FB1F4F0" w14:textId="77777777" w:rsidR="00C3591F" w:rsidRPr="00C855A4" w:rsidRDefault="00C3591F" w:rsidP="00C855A4">
      <w:pPr>
        <w:jc w:val="both"/>
        <w:rPr>
          <w:rFonts w:asciiTheme="majorHAnsi" w:hAnsiTheme="majorHAnsi"/>
        </w:rPr>
      </w:pPr>
    </w:p>
    <w:p w14:paraId="4D235D54" w14:textId="60C03468" w:rsidR="00F23AC6" w:rsidRPr="00C855A4" w:rsidRDefault="00F23AC6" w:rsidP="00C855A4">
      <w:pPr>
        <w:jc w:val="both"/>
        <w:rPr>
          <w:rFonts w:asciiTheme="majorHAnsi" w:hAnsiTheme="majorHAnsi"/>
        </w:rPr>
      </w:pPr>
    </w:p>
    <w:p w14:paraId="4B4DFBE0" w14:textId="77777777" w:rsidR="0064153C" w:rsidRDefault="0064153C">
      <w:pPr>
        <w:spacing w:line="240" w:lineRule="auto"/>
        <w:rPr>
          <w:rFonts w:asciiTheme="majorHAnsi" w:hAnsiTheme="majorHAnsi" w:cs="Arial"/>
          <w:b/>
          <w:color w:val="262626"/>
          <w:sz w:val="24"/>
          <w:szCs w:val="18"/>
          <w:lang w:eastAsia="hr-HR"/>
        </w:rPr>
      </w:pPr>
      <w:r>
        <w:rPr>
          <w:rFonts w:asciiTheme="majorHAnsi" w:hAnsiTheme="majorHAnsi" w:cs="Arial"/>
          <w:b/>
          <w:color w:val="262626"/>
          <w:szCs w:val="18"/>
        </w:rPr>
        <w:br w:type="page"/>
      </w:r>
    </w:p>
    <w:p w14:paraId="682D1F9C" w14:textId="6BE85691" w:rsidR="00A403F3" w:rsidRPr="00C855A4" w:rsidRDefault="00A403F3" w:rsidP="00C855A4">
      <w:pPr>
        <w:pStyle w:val="Standard"/>
        <w:spacing w:after="0"/>
        <w:rPr>
          <w:rFonts w:asciiTheme="majorHAnsi" w:hAnsiTheme="majorHAnsi" w:cs="Arial"/>
          <w:b/>
          <w:color w:val="262626"/>
          <w:kern w:val="0"/>
          <w:szCs w:val="18"/>
        </w:rPr>
      </w:pPr>
      <w:r w:rsidRPr="00C855A4">
        <w:rPr>
          <w:rFonts w:asciiTheme="majorHAnsi" w:hAnsiTheme="majorHAnsi" w:cs="Arial"/>
          <w:b/>
          <w:color w:val="262626"/>
          <w:kern w:val="0"/>
          <w:szCs w:val="18"/>
        </w:rPr>
        <w:lastRenderedPageBreak/>
        <w:t>Izvještaj 3.</w:t>
      </w:r>
    </w:p>
    <w:p w14:paraId="26228442" w14:textId="77777777" w:rsidR="00A403F3" w:rsidRPr="00C855A4" w:rsidRDefault="00A403F3" w:rsidP="00C855A4">
      <w:pPr>
        <w:pStyle w:val="Standard"/>
        <w:pBdr>
          <w:bottom w:val="single" w:sz="18" w:space="1" w:color="000080"/>
        </w:pBdr>
        <w:spacing w:after="0"/>
        <w:rPr>
          <w:rFonts w:asciiTheme="majorHAnsi" w:hAnsiTheme="majorHAnsi" w:cs="Arial"/>
          <w:b/>
          <w:color w:val="262626"/>
          <w:kern w:val="0"/>
          <w:sz w:val="40"/>
          <w:szCs w:val="26"/>
        </w:rPr>
      </w:pPr>
      <w:r w:rsidRPr="00C855A4">
        <w:rPr>
          <w:rFonts w:asciiTheme="majorHAnsi" w:hAnsiTheme="majorHAnsi" w:cs="Arial"/>
          <w:b/>
          <w:color w:val="262626"/>
          <w:kern w:val="0"/>
          <w:sz w:val="40"/>
          <w:szCs w:val="26"/>
        </w:rPr>
        <w:t>PRIHODI I RASHODI</w:t>
      </w:r>
    </w:p>
    <w:p w14:paraId="153890A0" w14:textId="77777777" w:rsidR="00A403F3" w:rsidRPr="00C855A4" w:rsidRDefault="00A403F3" w:rsidP="00C855A4">
      <w:pPr>
        <w:jc w:val="both"/>
        <w:rPr>
          <w:rFonts w:asciiTheme="majorHAnsi" w:hAnsiTheme="majorHAnsi"/>
        </w:rPr>
      </w:pPr>
    </w:p>
    <w:tbl>
      <w:tblPr>
        <w:tblW w:w="9062" w:type="dxa"/>
        <w:tblInd w:w="108" w:type="dxa"/>
        <w:tblLayout w:type="fixed"/>
        <w:tblCellMar>
          <w:left w:w="10" w:type="dxa"/>
          <w:right w:w="10" w:type="dxa"/>
        </w:tblCellMar>
        <w:tblLook w:val="04A0" w:firstRow="1" w:lastRow="0" w:firstColumn="1" w:lastColumn="0" w:noHBand="0" w:noVBand="1"/>
      </w:tblPr>
      <w:tblGrid>
        <w:gridCol w:w="9062"/>
      </w:tblGrid>
      <w:tr w:rsidR="00A403F3" w:rsidRPr="00C855A4" w14:paraId="316832DC" w14:textId="77777777" w:rsidTr="006111D0">
        <w:trPr>
          <w:trHeight w:val="397"/>
        </w:trPr>
        <w:tc>
          <w:tcPr>
            <w:tcW w:w="9062" w:type="dxa"/>
            <w:shd w:val="clear" w:color="auto" w:fill="E7E7FF"/>
            <w:tcMar>
              <w:top w:w="0" w:type="dxa"/>
              <w:left w:w="108" w:type="dxa"/>
              <w:bottom w:w="0" w:type="dxa"/>
              <w:right w:w="108" w:type="dxa"/>
            </w:tcMar>
            <w:vAlign w:val="center"/>
          </w:tcPr>
          <w:p w14:paraId="46B53968" w14:textId="77777777" w:rsidR="00A403F3" w:rsidRPr="00C855A4" w:rsidRDefault="00A403F3" w:rsidP="00C855A4">
            <w:pPr>
              <w:pStyle w:val="Standard"/>
              <w:spacing w:after="0"/>
              <w:rPr>
                <w:rFonts w:asciiTheme="majorHAnsi" w:hAnsiTheme="majorHAnsi" w:cs="Arial"/>
                <w:b/>
                <w:color w:val="262626"/>
                <w:kern w:val="0"/>
                <w:lang w:eastAsia="en-US"/>
              </w:rPr>
            </w:pPr>
            <w:r w:rsidRPr="00C855A4">
              <w:rPr>
                <w:rFonts w:asciiTheme="majorHAnsi" w:hAnsiTheme="majorHAnsi" w:cs="Arial"/>
                <w:b/>
                <w:color w:val="262626"/>
                <w:kern w:val="0"/>
                <w:lang w:eastAsia="en-US"/>
              </w:rPr>
              <w:t xml:space="preserve">Prihodi </w:t>
            </w:r>
          </w:p>
        </w:tc>
      </w:tr>
    </w:tbl>
    <w:p w14:paraId="3A60FD77" w14:textId="77777777" w:rsidR="00A008C5" w:rsidRPr="00C855A4" w:rsidRDefault="00A008C5" w:rsidP="00C855A4">
      <w:pPr>
        <w:jc w:val="both"/>
        <w:rPr>
          <w:rFonts w:asciiTheme="majorHAnsi" w:hAnsiTheme="majorHAnsi"/>
        </w:rPr>
      </w:pPr>
    </w:p>
    <w:p w14:paraId="3F82B13B" w14:textId="08B4BF9A" w:rsidR="00EF2204" w:rsidRPr="00C855A4" w:rsidRDefault="00EF2204" w:rsidP="00C855A4">
      <w:pPr>
        <w:jc w:val="both"/>
        <w:rPr>
          <w:rFonts w:asciiTheme="majorHAnsi" w:hAnsiTheme="majorHAnsi"/>
        </w:rPr>
      </w:pPr>
      <w:r w:rsidRPr="00C855A4">
        <w:rPr>
          <w:rFonts w:asciiTheme="majorHAnsi" w:hAnsiTheme="majorHAnsi"/>
        </w:rPr>
        <w:t xml:space="preserve">Tijekom izvještajnog razdoblja Društvo je ostvarilo ukupno </w:t>
      </w:r>
      <w:r w:rsidR="00344A1E" w:rsidRPr="00C855A4">
        <w:rPr>
          <w:rFonts w:asciiTheme="majorHAnsi" w:hAnsiTheme="majorHAnsi"/>
          <w:bCs/>
        </w:rPr>
        <w:t>11.068.822,28 eura</w:t>
      </w:r>
      <w:r w:rsidRPr="00C855A4">
        <w:rPr>
          <w:rFonts w:asciiTheme="majorHAnsi" w:hAnsiTheme="majorHAnsi"/>
        </w:rPr>
        <w:t xml:space="preserve"> prihoda od čega se </w:t>
      </w:r>
      <w:r w:rsidR="00344A1E" w:rsidRPr="00C855A4">
        <w:rPr>
          <w:rFonts w:asciiTheme="majorHAnsi" w:hAnsiTheme="majorHAnsi"/>
        </w:rPr>
        <w:t>11.058.875,81 eura</w:t>
      </w:r>
      <w:r w:rsidRPr="00C855A4">
        <w:rPr>
          <w:rFonts w:asciiTheme="majorHAnsi" w:hAnsiTheme="majorHAnsi"/>
        </w:rPr>
        <w:t xml:space="preserve"> odnosi na poslovne prihode i </w:t>
      </w:r>
      <w:r w:rsidR="00344A1E" w:rsidRPr="00C855A4">
        <w:rPr>
          <w:rFonts w:asciiTheme="majorHAnsi" w:hAnsiTheme="majorHAnsi"/>
        </w:rPr>
        <w:t>9.496,47 eura</w:t>
      </w:r>
      <w:r w:rsidRPr="00C855A4">
        <w:rPr>
          <w:rFonts w:asciiTheme="majorHAnsi" w:hAnsiTheme="majorHAnsi"/>
        </w:rPr>
        <w:t xml:space="preserve"> na financijske prihode. U odnosu na 20</w:t>
      </w:r>
      <w:r w:rsidR="00ED128C" w:rsidRPr="00C855A4">
        <w:rPr>
          <w:rFonts w:asciiTheme="majorHAnsi" w:hAnsiTheme="majorHAnsi"/>
        </w:rPr>
        <w:t>2</w:t>
      </w:r>
      <w:r w:rsidR="00453BA3" w:rsidRPr="00C855A4">
        <w:rPr>
          <w:rFonts w:asciiTheme="majorHAnsi" w:hAnsiTheme="majorHAnsi"/>
        </w:rPr>
        <w:t>2</w:t>
      </w:r>
      <w:r w:rsidRPr="00C855A4">
        <w:rPr>
          <w:rFonts w:asciiTheme="majorHAnsi" w:hAnsiTheme="majorHAnsi"/>
        </w:rPr>
        <w:t xml:space="preserve">. godinu zabilježen je </w:t>
      </w:r>
      <w:r w:rsidR="00453BA3" w:rsidRPr="00C855A4">
        <w:rPr>
          <w:rFonts w:asciiTheme="majorHAnsi" w:hAnsiTheme="majorHAnsi"/>
        </w:rPr>
        <w:t>pad od 6%.</w:t>
      </w:r>
    </w:p>
    <w:p w14:paraId="1711C4FF" w14:textId="77777777" w:rsidR="00F23AC6" w:rsidRPr="00C855A4" w:rsidRDefault="00F23AC6" w:rsidP="00C855A4">
      <w:pPr>
        <w:jc w:val="both"/>
        <w:rPr>
          <w:rFonts w:asciiTheme="majorHAnsi" w:hAnsiTheme="majorHAnsi"/>
        </w:rPr>
      </w:pPr>
    </w:p>
    <w:p w14:paraId="14A2486E" w14:textId="46677CE8" w:rsidR="00DD2789" w:rsidRPr="00C855A4" w:rsidRDefault="00EF2204" w:rsidP="00C855A4">
      <w:pPr>
        <w:jc w:val="both"/>
        <w:rPr>
          <w:rFonts w:asciiTheme="majorHAnsi" w:hAnsiTheme="majorHAnsi"/>
        </w:rPr>
      </w:pPr>
      <w:r w:rsidRPr="00C855A4">
        <w:rPr>
          <w:rFonts w:asciiTheme="majorHAnsi" w:hAnsiTheme="majorHAnsi"/>
          <w:b/>
        </w:rPr>
        <w:t>Poslovni prihodi</w:t>
      </w:r>
      <w:r w:rsidR="00DD2789" w:rsidRPr="00C855A4">
        <w:rPr>
          <w:rFonts w:asciiTheme="majorHAnsi" w:hAnsiTheme="majorHAnsi"/>
        </w:rPr>
        <w:t xml:space="preserve"> čine </w:t>
      </w:r>
      <w:r w:rsidR="00453BA3" w:rsidRPr="00C855A4">
        <w:rPr>
          <w:rFonts w:asciiTheme="majorHAnsi" w:hAnsiTheme="majorHAnsi"/>
        </w:rPr>
        <w:t>99</w:t>
      </w:r>
      <w:r w:rsidR="00DD2789" w:rsidRPr="00C855A4">
        <w:rPr>
          <w:rFonts w:asciiTheme="majorHAnsi" w:hAnsiTheme="majorHAnsi"/>
        </w:rPr>
        <w:t xml:space="preserve">% ukupnih prihoda, a </w:t>
      </w:r>
      <w:r w:rsidR="00BA60DC" w:rsidRPr="00C855A4">
        <w:rPr>
          <w:rFonts w:asciiTheme="majorHAnsi" w:hAnsiTheme="majorHAnsi"/>
        </w:rPr>
        <w:t>s</w:t>
      </w:r>
      <w:r w:rsidR="00DD2789" w:rsidRPr="00C855A4">
        <w:rPr>
          <w:rFonts w:asciiTheme="majorHAnsi" w:hAnsiTheme="majorHAnsi"/>
        </w:rPr>
        <w:t>truktura istih dana je u nastavku:</w:t>
      </w:r>
    </w:p>
    <w:p w14:paraId="03A7B14B" w14:textId="66C9552F" w:rsidR="00DD2789" w:rsidRPr="00C855A4" w:rsidRDefault="00DD2789" w:rsidP="00C855A4">
      <w:pPr>
        <w:jc w:val="both"/>
        <w:rPr>
          <w:rFonts w:asciiTheme="majorHAnsi" w:hAnsiTheme="majorHAnsi"/>
          <w:color w:val="FF0000"/>
        </w:rPr>
      </w:pPr>
    </w:p>
    <w:p w14:paraId="7328CEE3" w14:textId="0B31831F" w:rsidR="00453BA3" w:rsidRPr="00C855A4" w:rsidRDefault="00D62FD6" w:rsidP="00C855A4">
      <w:pPr>
        <w:jc w:val="both"/>
        <w:rPr>
          <w:rFonts w:asciiTheme="majorHAnsi" w:hAnsiTheme="majorHAnsi"/>
          <w:color w:val="FF0000"/>
        </w:rPr>
      </w:pPr>
      <w:r w:rsidRPr="00C855A4">
        <w:rPr>
          <w:rFonts w:asciiTheme="majorHAnsi" w:hAnsiTheme="majorHAnsi"/>
          <w:noProof/>
          <w:lang w:eastAsia="hr-HR"/>
        </w:rPr>
        <w:drawing>
          <wp:inline distT="0" distB="0" distL="0" distR="0" wp14:anchorId="5C93E42F" wp14:editId="04EF40FD">
            <wp:extent cx="5759450" cy="4253865"/>
            <wp:effectExtent l="0" t="0" r="0" b="0"/>
            <wp:docPr id="763156216"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4253865"/>
                    </a:xfrm>
                    <a:prstGeom prst="rect">
                      <a:avLst/>
                    </a:prstGeom>
                    <a:noFill/>
                    <a:ln>
                      <a:noFill/>
                    </a:ln>
                  </pic:spPr>
                </pic:pic>
              </a:graphicData>
            </a:graphic>
          </wp:inline>
        </w:drawing>
      </w:r>
    </w:p>
    <w:p w14:paraId="328288D6" w14:textId="77777777" w:rsidR="00453BA3" w:rsidRPr="00C855A4" w:rsidRDefault="00453BA3" w:rsidP="00C855A4">
      <w:pPr>
        <w:jc w:val="both"/>
        <w:rPr>
          <w:rFonts w:asciiTheme="majorHAnsi" w:hAnsiTheme="majorHAnsi"/>
          <w:color w:val="FF0000"/>
        </w:rPr>
      </w:pPr>
    </w:p>
    <w:p w14:paraId="2543C0E8" w14:textId="77777777" w:rsidR="00453BA3" w:rsidRPr="00C855A4" w:rsidRDefault="00453BA3" w:rsidP="00C855A4">
      <w:pPr>
        <w:jc w:val="both"/>
        <w:rPr>
          <w:rFonts w:asciiTheme="majorHAnsi" w:hAnsiTheme="majorHAnsi"/>
          <w:color w:val="FF0000"/>
        </w:rPr>
      </w:pPr>
    </w:p>
    <w:p w14:paraId="36D02AC4" w14:textId="77777777" w:rsidR="00453BA3" w:rsidRDefault="00453BA3" w:rsidP="008C6F12">
      <w:pPr>
        <w:keepNext/>
        <w:jc w:val="both"/>
        <w:outlineLvl w:val="1"/>
        <w:rPr>
          <w:rFonts w:asciiTheme="majorHAnsi" w:eastAsia="Times New Roman" w:hAnsiTheme="majorHAnsi" w:cs="Arial"/>
          <w:lang w:eastAsia="hr-HR"/>
        </w:rPr>
      </w:pPr>
      <w:r w:rsidRPr="00C855A4">
        <w:rPr>
          <w:rFonts w:asciiTheme="majorHAnsi" w:eastAsia="Times New Roman" w:hAnsiTheme="majorHAnsi" w:cs="Arial"/>
          <w:b/>
          <w:bCs/>
          <w:lang w:eastAsia="hr-HR"/>
        </w:rPr>
        <w:t>Poslovni prihodi</w:t>
      </w:r>
      <w:r w:rsidRPr="00C855A4">
        <w:rPr>
          <w:rFonts w:asciiTheme="majorHAnsi" w:eastAsia="Times New Roman" w:hAnsiTheme="majorHAnsi" w:cs="Arial"/>
          <w:lang w:eastAsia="hr-HR"/>
        </w:rPr>
        <w:t xml:space="preserve"> ostvareni su prodajom prirodnog plina, pružanjem usluga, te od naknade za korištenje distribucijskog sustava i naknada od priključenja kućanstava i poduzetništva.  Broj obračunskih mjernih  mjesta(OMM) kod poduzetništva u distribucijskom sustavu iznosi 706. Broj obračunskih mjernih mjesta(OMM) kod kućanstava iznosi 11.398.</w:t>
      </w:r>
    </w:p>
    <w:p w14:paraId="6174C2BC" w14:textId="77777777" w:rsidR="008C6F12" w:rsidRPr="00C855A4" w:rsidRDefault="008C6F12" w:rsidP="008C6F12">
      <w:pPr>
        <w:keepNext/>
        <w:jc w:val="both"/>
        <w:outlineLvl w:val="1"/>
        <w:rPr>
          <w:rFonts w:asciiTheme="majorHAnsi" w:eastAsia="Times New Roman" w:hAnsiTheme="majorHAnsi" w:cs="Arial"/>
          <w:lang w:eastAsia="hr-HR"/>
        </w:rPr>
      </w:pPr>
    </w:p>
    <w:p w14:paraId="6B057E30" w14:textId="77777777" w:rsidR="00453BA3" w:rsidRDefault="00453BA3" w:rsidP="008C6F12">
      <w:pPr>
        <w:keepNext/>
        <w:jc w:val="both"/>
        <w:outlineLvl w:val="1"/>
        <w:rPr>
          <w:rFonts w:asciiTheme="majorHAnsi" w:eastAsia="Times New Roman" w:hAnsiTheme="majorHAnsi" w:cs="Arial"/>
          <w:lang w:eastAsia="hr-HR"/>
        </w:rPr>
      </w:pPr>
      <w:r w:rsidRPr="00C855A4">
        <w:rPr>
          <w:rFonts w:asciiTheme="majorHAnsi" w:eastAsia="Times New Roman" w:hAnsiTheme="majorHAnsi" w:cs="Arial"/>
          <w:lang w:eastAsia="hr-HR"/>
        </w:rPr>
        <w:t xml:space="preserve">Prihod po radnim nalozima od 71.563,68 eura  ostvaren je isporukom usluga poduzetništvu i 31.954,61 eura kućanstvima. Prihod od TS2 je prihod od fiksne naknade koji je ostvaren u iznosu 24.654,16 eura od poduzetništva i 237.217,58 eura od kućanstava. Prihod od naknade za korištenje distribucijskog sustava ostvaren je u iznosu od 1.084.428,25 eura. Ostali prihodi u </w:t>
      </w:r>
      <w:r w:rsidRPr="00C855A4">
        <w:rPr>
          <w:rFonts w:asciiTheme="majorHAnsi" w:eastAsia="Times New Roman" w:hAnsiTheme="majorHAnsi" w:cs="Arial"/>
          <w:lang w:eastAsia="hr-HR"/>
        </w:rPr>
        <w:lastRenderedPageBreak/>
        <w:t>iznosu od 19.840,33 eura odnosi se na naplatu usluga od danih suglasnosti na projekte, zakupnine  i ostalih nestandardnih  usluga.</w:t>
      </w:r>
    </w:p>
    <w:p w14:paraId="7323EDFB" w14:textId="77777777" w:rsidR="0064153C" w:rsidRPr="00C855A4" w:rsidRDefault="0064153C" w:rsidP="008C6F12">
      <w:pPr>
        <w:keepNext/>
        <w:jc w:val="both"/>
        <w:outlineLvl w:val="1"/>
        <w:rPr>
          <w:rFonts w:asciiTheme="majorHAnsi" w:eastAsia="Times New Roman" w:hAnsiTheme="majorHAnsi" w:cs="Arial"/>
          <w:lang w:eastAsia="hr-HR"/>
        </w:rPr>
      </w:pPr>
    </w:p>
    <w:p w14:paraId="4CC6E13C" w14:textId="77777777" w:rsidR="00453BA3" w:rsidRPr="00C855A4" w:rsidRDefault="00453BA3" w:rsidP="008C6F12">
      <w:pPr>
        <w:keepNext/>
        <w:jc w:val="both"/>
        <w:outlineLvl w:val="1"/>
        <w:rPr>
          <w:rFonts w:asciiTheme="majorHAnsi" w:eastAsia="Times New Roman" w:hAnsiTheme="majorHAnsi" w:cs="Arial"/>
          <w:lang w:eastAsia="hr-HR"/>
        </w:rPr>
      </w:pPr>
      <w:r w:rsidRPr="00C855A4">
        <w:rPr>
          <w:rFonts w:asciiTheme="majorHAnsi" w:eastAsia="Times New Roman" w:hAnsiTheme="majorHAnsi" w:cs="Arial"/>
          <w:lang w:eastAsia="hr-HR"/>
        </w:rPr>
        <w:t>Prihod od troškova priključenja u distribucijski sustav kućanstava iznosi 18.833,37 eura, a prihodi od naknade i  troškova  priključenja u distribucijski sustav poduzetništva iznosi 64.627,15 eura.</w:t>
      </w:r>
    </w:p>
    <w:p w14:paraId="04BBA6EC" w14:textId="77777777" w:rsidR="00453BA3" w:rsidRPr="00C855A4" w:rsidRDefault="00453BA3" w:rsidP="008C6F12">
      <w:pPr>
        <w:jc w:val="both"/>
        <w:rPr>
          <w:rFonts w:asciiTheme="majorHAnsi" w:eastAsia="Times New Roman" w:hAnsiTheme="majorHAnsi"/>
          <w:sz w:val="20"/>
          <w:szCs w:val="20"/>
          <w:lang w:eastAsia="hr-HR"/>
        </w:rPr>
      </w:pPr>
    </w:p>
    <w:p w14:paraId="2DFF6355" w14:textId="77777777" w:rsidR="00453BA3" w:rsidRPr="00C855A4" w:rsidRDefault="00453BA3" w:rsidP="008C6F12">
      <w:pPr>
        <w:keepNext/>
        <w:jc w:val="both"/>
        <w:outlineLvl w:val="1"/>
        <w:rPr>
          <w:rFonts w:asciiTheme="majorHAnsi" w:eastAsia="Times New Roman" w:hAnsiTheme="majorHAnsi" w:cs="Arial"/>
          <w:lang w:eastAsia="hr-HR"/>
        </w:rPr>
      </w:pPr>
      <w:r w:rsidRPr="00C855A4">
        <w:rPr>
          <w:rFonts w:asciiTheme="majorHAnsi" w:eastAsia="Times New Roman" w:hAnsiTheme="majorHAnsi" w:cs="Arial"/>
          <w:lang w:eastAsia="hr-HR"/>
        </w:rPr>
        <w:t>Ukupno je distribuirano 229.600.000 kWh prirodnog plina i</w:t>
      </w:r>
      <w:r w:rsidRPr="00C855A4">
        <w:rPr>
          <w:rFonts w:asciiTheme="majorHAnsi" w:eastAsia="Times New Roman" w:hAnsiTheme="majorHAnsi" w:cs="Arial"/>
          <w:color w:val="FF0000"/>
          <w:lang w:eastAsia="hr-HR"/>
        </w:rPr>
        <w:t xml:space="preserve"> </w:t>
      </w:r>
      <w:r w:rsidRPr="00C855A4">
        <w:rPr>
          <w:rFonts w:asciiTheme="majorHAnsi" w:eastAsia="Times New Roman" w:hAnsiTheme="majorHAnsi" w:cs="Arial"/>
          <w:lang w:eastAsia="hr-HR"/>
        </w:rPr>
        <w:t>ostvaren je prihod od prodaje u iznosu od 9.019.957,31 eura  i to:</w:t>
      </w:r>
    </w:p>
    <w:p w14:paraId="3992852D" w14:textId="77777777" w:rsidR="00453BA3" w:rsidRPr="00C855A4" w:rsidRDefault="00453BA3" w:rsidP="008C6F12">
      <w:pPr>
        <w:keepNext/>
        <w:jc w:val="both"/>
        <w:outlineLvl w:val="1"/>
        <w:rPr>
          <w:rFonts w:asciiTheme="majorHAnsi" w:eastAsia="Times New Roman" w:hAnsiTheme="majorHAnsi" w:cs="Arial"/>
          <w:lang w:eastAsia="hr-HR"/>
        </w:rPr>
      </w:pPr>
      <w:r w:rsidRPr="00C855A4">
        <w:rPr>
          <w:rFonts w:asciiTheme="majorHAnsi" w:eastAsia="Times New Roman" w:hAnsiTheme="majorHAnsi" w:cs="Arial"/>
          <w:lang w:eastAsia="hr-HR"/>
        </w:rPr>
        <w:t>- od prodaje prirodnog plina kategoriji kupaca-poduzetništvo u iznosu od  4.573.137,77 eura</w:t>
      </w:r>
    </w:p>
    <w:p w14:paraId="450BEC42" w14:textId="77777777" w:rsidR="00453BA3" w:rsidRPr="00C855A4" w:rsidRDefault="00453BA3" w:rsidP="008C6F12">
      <w:pPr>
        <w:keepNext/>
        <w:jc w:val="both"/>
        <w:outlineLvl w:val="1"/>
        <w:rPr>
          <w:rFonts w:asciiTheme="majorHAnsi" w:eastAsia="Times New Roman" w:hAnsiTheme="majorHAnsi" w:cs="Arial"/>
          <w:lang w:eastAsia="hr-HR"/>
        </w:rPr>
      </w:pPr>
      <w:r w:rsidRPr="00C855A4">
        <w:rPr>
          <w:rFonts w:asciiTheme="majorHAnsi" w:eastAsia="Times New Roman" w:hAnsiTheme="majorHAnsi" w:cs="Arial"/>
          <w:lang w:eastAsia="hr-HR"/>
        </w:rPr>
        <w:t>- od prodaje prirodnog plina kategoriji kupaca-kućanstva u iznosu od 2.797.314,90 eura</w:t>
      </w:r>
    </w:p>
    <w:p w14:paraId="757382CE" w14:textId="77777777" w:rsidR="00453BA3" w:rsidRPr="00C855A4" w:rsidRDefault="00453BA3" w:rsidP="008C6F12">
      <w:pPr>
        <w:keepNext/>
        <w:jc w:val="both"/>
        <w:outlineLvl w:val="1"/>
        <w:rPr>
          <w:rFonts w:asciiTheme="majorHAnsi" w:eastAsia="Times New Roman" w:hAnsiTheme="majorHAnsi" w:cs="Arial"/>
          <w:lang w:eastAsia="hr-HR"/>
        </w:rPr>
      </w:pPr>
      <w:r w:rsidRPr="00C855A4">
        <w:rPr>
          <w:rFonts w:asciiTheme="majorHAnsi" w:eastAsia="Times New Roman" w:hAnsiTheme="majorHAnsi" w:cs="Arial"/>
          <w:lang w:eastAsia="hr-HR"/>
        </w:rPr>
        <w:t>- od prodaje stlačenog prirodnog plina(SPP) u iznosu od  527.011,58 eura</w:t>
      </w:r>
    </w:p>
    <w:p w14:paraId="6B6E0914" w14:textId="77777777" w:rsidR="00453BA3" w:rsidRPr="00C855A4" w:rsidRDefault="00453BA3" w:rsidP="008C6F12">
      <w:pPr>
        <w:keepNext/>
        <w:jc w:val="both"/>
        <w:outlineLvl w:val="1"/>
        <w:rPr>
          <w:rFonts w:asciiTheme="majorHAnsi" w:eastAsia="Times New Roman" w:hAnsiTheme="majorHAnsi" w:cs="Arial"/>
          <w:lang w:eastAsia="hr-HR"/>
        </w:rPr>
      </w:pPr>
      <w:r w:rsidRPr="00C855A4">
        <w:rPr>
          <w:rFonts w:asciiTheme="majorHAnsi" w:eastAsia="Times New Roman" w:hAnsiTheme="majorHAnsi" w:cs="Arial"/>
          <w:lang w:eastAsia="hr-HR"/>
        </w:rPr>
        <w:t>- od prodaje robe u maloprodaji u iznosu od 1.083.152,09 eura</w:t>
      </w:r>
    </w:p>
    <w:p w14:paraId="775F21FF" w14:textId="77777777" w:rsidR="00453BA3" w:rsidRPr="00C855A4" w:rsidRDefault="00453BA3" w:rsidP="008C6F12">
      <w:pPr>
        <w:keepNext/>
        <w:jc w:val="both"/>
        <w:outlineLvl w:val="1"/>
        <w:rPr>
          <w:rFonts w:asciiTheme="majorHAnsi" w:eastAsia="Times New Roman" w:hAnsiTheme="majorHAnsi" w:cs="Arial"/>
          <w:lang w:eastAsia="hr-HR"/>
        </w:rPr>
      </w:pPr>
      <w:r w:rsidRPr="00C855A4">
        <w:rPr>
          <w:rFonts w:asciiTheme="majorHAnsi" w:eastAsia="Times New Roman" w:hAnsiTheme="majorHAnsi" w:cs="Arial"/>
          <w:lang w:eastAsia="hr-HR"/>
        </w:rPr>
        <w:t>- od prodaje praznih boca u iznosu od  23.228,22 eura</w:t>
      </w:r>
    </w:p>
    <w:p w14:paraId="17A83CD5" w14:textId="77777777" w:rsidR="00453BA3" w:rsidRPr="00C855A4" w:rsidRDefault="00453BA3" w:rsidP="008C6F12">
      <w:pPr>
        <w:keepNext/>
        <w:jc w:val="both"/>
        <w:outlineLvl w:val="1"/>
        <w:rPr>
          <w:rFonts w:asciiTheme="majorHAnsi" w:eastAsia="Times New Roman" w:hAnsiTheme="majorHAnsi" w:cs="Arial"/>
          <w:lang w:eastAsia="hr-HR"/>
        </w:rPr>
      </w:pPr>
      <w:r w:rsidRPr="00C855A4">
        <w:rPr>
          <w:rFonts w:asciiTheme="majorHAnsi" w:eastAsia="Times New Roman" w:hAnsiTheme="majorHAnsi" w:cs="Arial"/>
          <w:lang w:eastAsia="hr-HR"/>
        </w:rPr>
        <w:t>- od prodaje UNP-a, plinskih boca i plinske opreme u iznosu od 16.112,75 eura</w:t>
      </w:r>
    </w:p>
    <w:p w14:paraId="2C328156" w14:textId="77777777" w:rsidR="00453BA3" w:rsidRPr="00C855A4" w:rsidRDefault="00453BA3" w:rsidP="008C6F12">
      <w:pPr>
        <w:jc w:val="both"/>
        <w:rPr>
          <w:rFonts w:asciiTheme="majorHAnsi" w:eastAsia="Times New Roman" w:hAnsiTheme="majorHAnsi"/>
          <w:sz w:val="20"/>
          <w:szCs w:val="20"/>
          <w:lang w:eastAsia="hr-HR"/>
        </w:rPr>
      </w:pPr>
    </w:p>
    <w:p w14:paraId="4FBE73C1" w14:textId="2D9D56C5" w:rsidR="001662C7" w:rsidRDefault="00453BA3" w:rsidP="008C6F12">
      <w:pPr>
        <w:keepNext/>
        <w:jc w:val="both"/>
        <w:outlineLvl w:val="1"/>
        <w:rPr>
          <w:rFonts w:asciiTheme="majorHAnsi" w:eastAsia="Times New Roman" w:hAnsiTheme="majorHAnsi" w:cs="Arial"/>
          <w:lang w:eastAsia="hr-HR"/>
        </w:rPr>
      </w:pPr>
      <w:r w:rsidRPr="00C855A4">
        <w:rPr>
          <w:rFonts w:asciiTheme="majorHAnsi" w:eastAsia="Times New Roman" w:hAnsiTheme="majorHAnsi" w:cs="Arial"/>
          <w:lang w:eastAsia="hr-HR"/>
        </w:rPr>
        <w:t>Prihod na temelju upotrebe vlastitih proizvoda, robe i usluga  u iznosu od 52.887,17 eura odnosi se na izgradnju plinovoda u vlastitoj režiji.</w:t>
      </w:r>
    </w:p>
    <w:p w14:paraId="3E9655C0" w14:textId="2FB7B448" w:rsidR="0064153C" w:rsidRPr="0064153C" w:rsidRDefault="0064153C" w:rsidP="008C6F12">
      <w:pPr>
        <w:keepNext/>
        <w:jc w:val="both"/>
        <w:outlineLvl w:val="1"/>
        <w:rPr>
          <w:rFonts w:asciiTheme="majorHAnsi" w:eastAsia="Times New Roman" w:hAnsiTheme="majorHAnsi" w:cs="Arial"/>
          <w:color w:val="FF0000"/>
          <w:lang w:eastAsia="hr-HR"/>
        </w:rPr>
      </w:pPr>
    </w:p>
    <w:p w14:paraId="2FC94CCC" w14:textId="77777777" w:rsidR="001662C7" w:rsidRPr="00C855A4" w:rsidRDefault="001662C7" w:rsidP="008C6F12">
      <w:pPr>
        <w:keepNext/>
        <w:ind w:left="60"/>
        <w:jc w:val="both"/>
        <w:outlineLvl w:val="1"/>
        <w:rPr>
          <w:rFonts w:asciiTheme="majorHAnsi" w:eastAsia="Times New Roman" w:hAnsiTheme="majorHAnsi" w:cs="Arial"/>
          <w:lang w:eastAsia="hr-HR"/>
        </w:rPr>
      </w:pPr>
    </w:p>
    <w:p w14:paraId="1DB04040" w14:textId="0779690E" w:rsidR="00453BA3" w:rsidRPr="00C855A4" w:rsidRDefault="00453BA3" w:rsidP="008C6F12">
      <w:pPr>
        <w:keepNext/>
        <w:ind w:left="60"/>
        <w:jc w:val="both"/>
        <w:outlineLvl w:val="1"/>
        <w:rPr>
          <w:rFonts w:asciiTheme="majorHAnsi" w:eastAsia="Times New Roman" w:hAnsiTheme="majorHAnsi" w:cs="Arial"/>
          <w:color w:val="000000"/>
          <w:lang w:eastAsia="hr-HR"/>
        </w:rPr>
      </w:pPr>
      <w:r w:rsidRPr="00C855A4">
        <w:rPr>
          <w:rFonts w:asciiTheme="majorHAnsi" w:eastAsia="Times New Roman" w:hAnsiTheme="majorHAnsi" w:cs="Arial"/>
          <w:b/>
          <w:bCs/>
          <w:lang w:eastAsia="hr-HR"/>
        </w:rPr>
        <w:t>Financijski prihodi</w:t>
      </w:r>
      <w:r w:rsidRPr="00C855A4">
        <w:rPr>
          <w:rFonts w:asciiTheme="majorHAnsi" w:eastAsia="Times New Roman" w:hAnsiTheme="majorHAnsi" w:cs="Arial"/>
          <w:lang w:eastAsia="hr-HR"/>
        </w:rPr>
        <w:t xml:space="preserve"> u iznosu od  9.946,47 eura  sastoje se od:</w:t>
      </w:r>
      <w:r w:rsidRPr="00C855A4">
        <w:rPr>
          <w:rFonts w:asciiTheme="majorHAnsi" w:eastAsia="Times New Roman" w:hAnsiTheme="majorHAnsi" w:cs="Arial"/>
          <w:color w:val="000000"/>
          <w:lang w:eastAsia="hr-HR"/>
        </w:rPr>
        <w:t xml:space="preserve">  704,95 eura  prihoda od zateznih kamata naplaćenih od kategorije kupaca kućanstava i poduzetništva i  9.240,52 eura  prihoda od kamata po depozitu  kod poslovnih banaka. </w:t>
      </w:r>
    </w:p>
    <w:p w14:paraId="0D9D98D1" w14:textId="77777777" w:rsidR="00453BA3" w:rsidRPr="00C855A4" w:rsidRDefault="00453BA3" w:rsidP="008C6F12">
      <w:pPr>
        <w:jc w:val="both"/>
        <w:rPr>
          <w:rFonts w:asciiTheme="majorHAnsi" w:eastAsia="Times New Roman" w:hAnsiTheme="majorHAnsi" w:cs="Arial"/>
          <w:lang w:eastAsia="hr-HR"/>
        </w:rPr>
      </w:pPr>
    </w:p>
    <w:p w14:paraId="75C6CF98" w14:textId="77777777" w:rsidR="00453BA3" w:rsidRPr="00C855A4" w:rsidRDefault="00453BA3" w:rsidP="008C6F12">
      <w:pPr>
        <w:jc w:val="both"/>
        <w:rPr>
          <w:rFonts w:asciiTheme="majorHAnsi" w:hAnsiTheme="majorHAnsi"/>
          <w:color w:val="FF0000"/>
        </w:rPr>
      </w:pPr>
    </w:p>
    <w:p w14:paraId="76D6FB76" w14:textId="77777777" w:rsidR="00453BA3" w:rsidRPr="00C855A4" w:rsidRDefault="00453BA3" w:rsidP="008C6F12">
      <w:pPr>
        <w:jc w:val="both"/>
        <w:rPr>
          <w:rFonts w:asciiTheme="majorHAnsi" w:hAnsiTheme="majorHAnsi"/>
          <w:color w:val="FF0000"/>
        </w:rPr>
      </w:pPr>
    </w:p>
    <w:p w14:paraId="4A74F676" w14:textId="77777777" w:rsidR="00453BA3" w:rsidRPr="00C855A4" w:rsidRDefault="00453BA3" w:rsidP="008C6F12">
      <w:pPr>
        <w:jc w:val="both"/>
        <w:rPr>
          <w:rFonts w:asciiTheme="majorHAnsi" w:hAnsiTheme="majorHAnsi"/>
          <w:color w:val="FF0000"/>
        </w:rPr>
      </w:pPr>
    </w:p>
    <w:p w14:paraId="56C8A097" w14:textId="77777777" w:rsidR="00453BA3" w:rsidRPr="00C855A4" w:rsidRDefault="00453BA3" w:rsidP="008C6F12">
      <w:pPr>
        <w:jc w:val="both"/>
        <w:rPr>
          <w:rFonts w:asciiTheme="majorHAnsi" w:hAnsiTheme="majorHAnsi"/>
          <w:color w:val="FF0000"/>
        </w:rPr>
      </w:pPr>
    </w:p>
    <w:p w14:paraId="5C8A534F" w14:textId="77777777" w:rsidR="00453BA3" w:rsidRPr="00C855A4" w:rsidRDefault="00453BA3" w:rsidP="00C855A4">
      <w:pPr>
        <w:jc w:val="both"/>
        <w:rPr>
          <w:rFonts w:asciiTheme="majorHAnsi" w:hAnsiTheme="majorHAnsi"/>
          <w:color w:val="FF0000"/>
        </w:rPr>
      </w:pPr>
    </w:p>
    <w:p w14:paraId="54BF1C6A" w14:textId="77777777" w:rsidR="00453BA3" w:rsidRPr="00C855A4" w:rsidRDefault="00453BA3" w:rsidP="00C855A4">
      <w:pPr>
        <w:jc w:val="both"/>
        <w:rPr>
          <w:rFonts w:asciiTheme="majorHAnsi" w:hAnsiTheme="majorHAnsi"/>
          <w:color w:val="FF0000"/>
        </w:rPr>
      </w:pPr>
    </w:p>
    <w:p w14:paraId="3CB2E0F2" w14:textId="77777777" w:rsidR="00453BA3" w:rsidRPr="00C855A4" w:rsidRDefault="00453BA3" w:rsidP="00C855A4">
      <w:pPr>
        <w:jc w:val="both"/>
        <w:rPr>
          <w:rFonts w:asciiTheme="majorHAnsi" w:hAnsiTheme="majorHAnsi"/>
          <w:color w:val="FF0000"/>
        </w:rPr>
      </w:pPr>
    </w:p>
    <w:p w14:paraId="1E7A42C7" w14:textId="77777777" w:rsidR="00453BA3" w:rsidRPr="00C855A4" w:rsidRDefault="00453BA3" w:rsidP="00C855A4">
      <w:pPr>
        <w:jc w:val="both"/>
        <w:rPr>
          <w:rFonts w:asciiTheme="majorHAnsi" w:hAnsiTheme="majorHAnsi"/>
          <w:color w:val="FF0000"/>
        </w:rPr>
      </w:pPr>
    </w:p>
    <w:p w14:paraId="3BDB2EA8" w14:textId="77777777" w:rsidR="00453BA3" w:rsidRPr="00C855A4" w:rsidRDefault="00453BA3" w:rsidP="00C855A4">
      <w:pPr>
        <w:jc w:val="both"/>
        <w:rPr>
          <w:rFonts w:asciiTheme="majorHAnsi" w:hAnsiTheme="majorHAnsi"/>
          <w:color w:val="FF0000"/>
        </w:rPr>
      </w:pPr>
    </w:p>
    <w:p w14:paraId="409093B9" w14:textId="77777777" w:rsidR="00453BA3" w:rsidRPr="00C855A4" w:rsidRDefault="00453BA3" w:rsidP="00C855A4">
      <w:pPr>
        <w:jc w:val="both"/>
        <w:rPr>
          <w:rFonts w:asciiTheme="majorHAnsi" w:hAnsiTheme="majorHAnsi"/>
          <w:color w:val="FF0000"/>
        </w:rPr>
      </w:pPr>
    </w:p>
    <w:p w14:paraId="79105994" w14:textId="77777777" w:rsidR="00453BA3" w:rsidRPr="00C855A4" w:rsidRDefault="00453BA3" w:rsidP="00C855A4">
      <w:pPr>
        <w:jc w:val="both"/>
        <w:rPr>
          <w:rFonts w:asciiTheme="majorHAnsi" w:hAnsiTheme="majorHAnsi"/>
          <w:color w:val="FF0000"/>
        </w:rPr>
      </w:pPr>
    </w:p>
    <w:p w14:paraId="33217939" w14:textId="77777777" w:rsidR="00453BA3" w:rsidRPr="00C855A4" w:rsidRDefault="00453BA3" w:rsidP="00C855A4">
      <w:pPr>
        <w:jc w:val="both"/>
        <w:rPr>
          <w:rFonts w:asciiTheme="majorHAnsi" w:hAnsiTheme="majorHAnsi"/>
          <w:color w:val="FF0000"/>
        </w:rPr>
      </w:pPr>
    </w:p>
    <w:p w14:paraId="3F81EDE0" w14:textId="77777777" w:rsidR="00453BA3" w:rsidRPr="00C855A4" w:rsidRDefault="00453BA3" w:rsidP="00C855A4">
      <w:pPr>
        <w:jc w:val="both"/>
        <w:rPr>
          <w:rFonts w:asciiTheme="majorHAnsi" w:hAnsiTheme="majorHAnsi"/>
          <w:color w:val="FF0000"/>
        </w:rPr>
      </w:pPr>
    </w:p>
    <w:p w14:paraId="77CDA64F" w14:textId="77777777" w:rsidR="00453BA3" w:rsidRPr="00C855A4" w:rsidRDefault="00453BA3" w:rsidP="00C855A4">
      <w:pPr>
        <w:jc w:val="both"/>
        <w:rPr>
          <w:rFonts w:asciiTheme="majorHAnsi" w:hAnsiTheme="majorHAnsi"/>
          <w:color w:val="FF0000"/>
        </w:rPr>
      </w:pPr>
    </w:p>
    <w:p w14:paraId="19077747" w14:textId="77777777" w:rsidR="00453BA3" w:rsidRPr="00C855A4" w:rsidRDefault="00453BA3" w:rsidP="00C855A4">
      <w:pPr>
        <w:jc w:val="both"/>
        <w:rPr>
          <w:rFonts w:asciiTheme="majorHAnsi" w:hAnsiTheme="majorHAnsi"/>
          <w:color w:val="FF0000"/>
        </w:rPr>
      </w:pPr>
    </w:p>
    <w:p w14:paraId="5C38F27A" w14:textId="77777777" w:rsidR="00453BA3" w:rsidRPr="00C855A4" w:rsidRDefault="00453BA3" w:rsidP="00C855A4">
      <w:pPr>
        <w:jc w:val="both"/>
        <w:rPr>
          <w:rFonts w:asciiTheme="majorHAnsi" w:hAnsiTheme="majorHAnsi"/>
          <w:color w:val="FF0000"/>
        </w:rPr>
      </w:pPr>
    </w:p>
    <w:p w14:paraId="1A409F5B" w14:textId="77777777" w:rsidR="00453BA3" w:rsidRPr="00C855A4" w:rsidRDefault="00453BA3" w:rsidP="00C855A4">
      <w:pPr>
        <w:jc w:val="both"/>
        <w:rPr>
          <w:rFonts w:asciiTheme="majorHAnsi" w:hAnsiTheme="majorHAnsi"/>
          <w:color w:val="FF0000"/>
        </w:rPr>
      </w:pPr>
    </w:p>
    <w:p w14:paraId="522B90B2" w14:textId="77777777" w:rsidR="00453BA3" w:rsidRPr="00C855A4" w:rsidRDefault="00453BA3" w:rsidP="00C855A4">
      <w:pPr>
        <w:jc w:val="both"/>
        <w:rPr>
          <w:rFonts w:asciiTheme="majorHAnsi" w:hAnsiTheme="majorHAnsi"/>
          <w:color w:val="FF0000"/>
        </w:rPr>
      </w:pPr>
    </w:p>
    <w:p w14:paraId="7581D1E9" w14:textId="77777777" w:rsidR="00453BA3" w:rsidRDefault="00453BA3" w:rsidP="00C855A4">
      <w:pPr>
        <w:jc w:val="both"/>
        <w:rPr>
          <w:rFonts w:asciiTheme="majorHAnsi" w:hAnsiTheme="majorHAnsi"/>
          <w:color w:val="FF0000"/>
        </w:rPr>
      </w:pPr>
    </w:p>
    <w:p w14:paraId="575F85D4" w14:textId="77777777" w:rsidR="008C6F12" w:rsidRDefault="008C6F12" w:rsidP="00C855A4">
      <w:pPr>
        <w:jc w:val="both"/>
        <w:rPr>
          <w:rFonts w:asciiTheme="majorHAnsi" w:hAnsiTheme="majorHAnsi"/>
          <w:color w:val="FF0000"/>
        </w:rPr>
      </w:pPr>
    </w:p>
    <w:p w14:paraId="069E0690" w14:textId="77777777" w:rsidR="008C6F12" w:rsidRDefault="008C6F12" w:rsidP="00C855A4">
      <w:pPr>
        <w:jc w:val="both"/>
        <w:rPr>
          <w:rFonts w:asciiTheme="majorHAnsi" w:hAnsiTheme="majorHAnsi"/>
          <w:color w:val="FF0000"/>
        </w:rPr>
      </w:pPr>
    </w:p>
    <w:p w14:paraId="776E6F0B" w14:textId="77777777" w:rsidR="008C6F12" w:rsidRDefault="008C6F12" w:rsidP="00C855A4">
      <w:pPr>
        <w:jc w:val="both"/>
        <w:rPr>
          <w:rFonts w:asciiTheme="majorHAnsi" w:hAnsiTheme="majorHAnsi"/>
          <w:color w:val="FF0000"/>
        </w:rPr>
      </w:pPr>
    </w:p>
    <w:p w14:paraId="62A6E3B1" w14:textId="77777777" w:rsidR="008C6F12" w:rsidRDefault="008C6F12" w:rsidP="00C855A4">
      <w:pPr>
        <w:jc w:val="both"/>
        <w:rPr>
          <w:rFonts w:asciiTheme="majorHAnsi" w:hAnsiTheme="majorHAnsi"/>
          <w:color w:val="FF0000"/>
        </w:rPr>
      </w:pPr>
    </w:p>
    <w:p w14:paraId="3779F051" w14:textId="77777777" w:rsidR="008C6F12" w:rsidRPr="00C855A4" w:rsidRDefault="008C6F12" w:rsidP="00C855A4">
      <w:pPr>
        <w:jc w:val="both"/>
        <w:rPr>
          <w:rFonts w:asciiTheme="majorHAnsi" w:hAnsiTheme="majorHAnsi"/>
          <w:color w:val="FF0000"/>
        </w:rPr>
      </w:pPr>
    </w:p>
    <w:tbl>
      <w:tblPr>
        <w:tblW w:w="5000" w:type="pct"/>
        <w:tblLayout w:type="fixed"/>
        <w:tblCellMar>
          <w:left w:w="10" w:type="dxa"/>
          <w:right w:w="10" w:type="dxa"/>
        </w:tblCellMar>
        <w:tblLook w:val="04A0" w:firstRow="1" w:lastRow="0" w:firstColumn="1" w:lastColumn="0" w:noHBand="0" w:noVBand="1"/>
      </w:tblPr>
      <w:tblGrid>
        <w:gridCol w:w="9070"/>
      </w:tblGrid>
      <w:tr w:rsidR="00A403F3" w:rsidRPr="00C855A4" w14:paraId="103C4540" w14:textId="77777777" w:rsidTr="0064153C">
        <w:trPr>
          <w:trHeight w:val="397"/>
        </w:trPr>
        <w:tc>
          <w:tcPr>
            <w:tcW w:w="9070" w:type="dxa"/>
            <w:shd w:val="clear" w:color="auto" w:fill="E7E7FF"/>
            <w:tcMar>
              <w:top w:w="0" w:type="dxa"/>
              <w:left w:w="108" w:type="dxa"/>
              <w:bottom w:w="0" w:type="dxa"/>
              <w:right w:w="108" w:type="dxa"/>
            </w:tcMar>
            <w:vAlign w:val="center"/>
          </w:tcPr>
          <w:p w14:paraId="1991FA4E" w14:textId="6EFC7D5A" w:rsidR="00A403F3" w:rsidRPr="00C855A4" w:rsidRDefault="00A403F3" w:rsidP="00C855A4">
            <w:pPr>
              <w:pStyle w:val="Standard"/>
              <w:spacing w:after="0"/>
              <w:rPr>
                <w:rFonts w:asciiTheme="majorHAnsi" w:hAnsiTheme="majorHAnsi" w:cs="Arial"/>
                <w:b/>
                <w:color w:val="262626"/>
                <w:kern w:val="0"/>
                <w:szCs w:val="22"/>
                <w:lang w:eastAsia="en-US"/>
              </w:rPr>
            </w:pPr>
            <w:r w:rsidRPr="00C855A4">
              <w:rPr>
                <w:rFonts w:asciiTheme="majorHAnsi" w:hAnsiTheme="majorHAnsi" w:cs="Arial"/>
                <w:b/>
                <w:color w:val="262626"/>
                <w:kern w:val="0"/>
                <w:szCs w:val="22"/>
                <w:lang w:eastAsia="en-US"/>
              </w:rPr>
              <w:lastRenderedPageBreak/>
              <w:t xml:space="preserve">Rashodi </w:t>
            </w:r>
          </w:p>
        </w:tc>
      </w:tr>
    </w:tbl>
    <w:p w14:paraId="73396397" w14:textId="5B61545A" w:rsidR="00A403F3" w:rsidRPr="00C855A4" w:rsidRDefault="00A403F3" w:rsidP="00C855A4">
      <w:pPr>
        <w:pStyle w:val="Odlomakpopisa"/>
        <w:ind w:left="0"/>
        <w:jc w:val="both"/>
        <w:rPr>
          <w:rFonts w:asciiTheme="majorHAnsi" w:hAnsiTheme="majorHAnsi"/>
          <w:b/>
          <w:color w:val="0F243E"/>
          <w:szCs w:val="24"/>
        </w:rPr>
      </w:pPr>
    </w:p>
    <w:p w14:paraId="537DF93D" w14:textId="2D0DAB10" w:rsidR="007B4153" w:rsidRDefault="00FD3244" w:rsidP="00C855A4">
      <w:pPr>
        <w:pStyle w:val="Odlomakpopisa"/>
        <w:ind w:left="0"/>
        <w:jc w:val="both"/>
        <w:rPr>
          <w:rFonts w:asciiTheme="majorHAnsi" w:hAnsiTheme="majorHAnsi"/>
          <w:szCs w:val="24"/>
        </w:rPr>
      </w:pPr>
      <w:r w:rsidRPr="00C855A4">
        <w:rPr>
          <w:rFonts w:asciiTheme="majorHAnsi" w:hAnsiTheme="majorHAnsi"/>
          <w:szCs w:val="24"/>
        </w:rPr>
        <w:t>Društvo je u 202</w:t>
      </w:r>
      <w:r w:rsidR="00453BA3" w:rsidRPr="00C855A4">
        <w:rPr>
          <w:rFonts w:asciiTheme="majorHAnsi" w:hAnsiTheme="majorHAnsi"/>
          <w:szCs w:val="24"/>
        </w:rPr>
        <w:t>3.</w:t>
      </w:r>
      <w:r w:rsidRPr="00C855A4">
        <w:rPr>
          <w:rFonts w:asciiTheme="majorHAnsi" w:hAnsiTheme="majorHAnsi"/>
          <w:szCs w:val="24"/>
        </w:rPr>
        <w:t xml:space="preserve"> godini ostvarilo ukupno </w:t>
      </w:r>
      <w:r w:rsidR="00453BA3" w:rsidRPr="00C855A4">
        <w:rPr>
          <w:rFonts w:asciiTheme="majorHAnsi" w:hAnsiTheme="majorHAnsi"/>
          <w:bCs/>
          <w:szCs w:val="24"/>
        </w:rPr>
        <w:t>11.053.301,56 eura</w:t>
      </w:r>
      <w:r w:rsidRPr="00C855A4">
        <w:rPr>
          <w:rFonts w:asciiTheme="majorHAnsi" w:hAnsiTheme="majorHAnsi"/>
          <w:szCs w:val="24"/>
        </w:rPr>
        <w:t xml:space="preserve"> rashoda</w:t>
      </w:r>
      <w:r w:rsidR="002A370F">
        <w:rPr>
          <w:rFonts w:asciiTheme="majorHAnsi" w:hAnsiTheme="majorHAnsi"/>
          <w:szCs w:val="24"/>
        </w:rPr>
        <w:t>,</w:t>
      </w:r>
      <w:r w:rsidR="00E35585" w:rsidRPr="00C855A4">
        <w:rPr>
          <w:rFonts w:asciiTheme="majorHAnsi" w:hAnsiTheme="majorHAnsi"/>
          <w:szCs w:val="24"/>
        </w:rPr>
        <w:t xml:space="preserve"> </w:t>
      </w:r>
      <w:r w:rsidR="00453BA3" w:rsidRPr="00C855A4">
        <w:rPr>
          <w:rFonts w:asciiTheme="majorHAnsi" w:hAnsiTheme="majorHAnsi"/>
          <w:szCs w:val="24"/>
        </w:rPr>
        <w:t>a struktura je dana u nastavku:</w:t>
      </w:r>
    </w:p>
    <w:p w14:paraId="0CAB6886" w14:textId="77777777" w:rsidR="007B4153" w:rsidRPr="00C855A4" w:rsidRDefault="007B4153" w:rsidP="00C855A4">
      <w:pPr>
        <w:pStyle w:val="Odlomakpopisa"/>
        <w:ind w:left="0"/>
        <w:jc w:val="both"/>
        <w:rPr>
          <w:rFonts w:asciiTheme="majorHAnsi" w:hAnsiTheme="majorHAnsi"/>
          <w:szCs w:val="24"/>
        </w:rPr>
      </w:pPr>
    </w:p>
    <w:p w14:paraId="6FCAC2FB" w14:textId="4E99FE28" w:rsidR="00453BA3" w:rsidRPr="00C855A4" w:rsidRDefault="00A07267" w:rsidP="00C855A4">
      <w:pPr>
        <w:pStyle w:val="Odlomakpopisa"/>
        <w:ind w:left="0"/>
        <w:jc w:val="both"/>
        <w:rPr>
          <w:rFonts w:asciiTheme="majorHAnsi" w:hAnsiTheme="majorHAnsi"/>
          <w:szCs w:val="24"/>
        </w:rPr>
      </w:pPr>
      <w:r w:rsidRPr="00C855A4">
        <w:rPr>
          <w:rFonts w:asciiTheme="majorHAnsi" w:hAnsiTheme="majorHAnsi"/>
          <w:noProof/>
          <w:lang w:eastAsia="hr-HR"/>
        </w:rPr>
        <w:drawing>
          <wp:inline distT="0" distB="0" distL="0" distR="0" wp14:anchorId="579EE076" wp14:editId="73187773">
            <wp:extent cx="5442875" cy="7467600"/>
            <wp:effectExtent l="0" t="0" r="5715" b="0"/>
            <wp:docPr id="743898960"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0109" cy="7477526"/>
                    </a:xfrm>
                    <a:prstGeom prst="rect">
                      <a:avLst/>
                    </a:prstGeom>
                    <a:noFill/>
                    <a:ln>
                      <a:noFill/>
                    </a:ln>
                  </pic:spPr>
                </pic:pic>
              </a:graphicData>
            </a:graphic>
          </wp:inline>
        </w:drawing>
      </w:r>
    </w:p>
    <w:p w14:paraId="26D585F8" w14:textId="77777777" w:rsidR="007B4153" w:rsidRDefault="007B4153" w:rsidP="00C855A4">
      <w:pPr>
        <w:pStyle w:val="Odlomakpopisa"/>
        <w:ind w:left="0"/>
        <w:jc w:val="both"/>
        <w:rPr>
          <w:rFonts w:asciiTheme="majorHAnsi" w:hAnsiTheme="majorHAnsi"/>
          <w:b/>
          <w:color w:val="FF0000"/>
          <w:szCs w:val="24"/>
        </w:rPr>
      </w:pPr>
    </w:p>
    <w:p w14:paraId="36269370" w14:textId="77777777" w:rsidR="00C65322" w:rsidRDefault="00C65322" w:rsidP="00C855A4">
      <w:pPr>
        <w:pStyle w:val="Odlomakpopisa"/>
        <w:ind w:left="0"/>
        <w:jc w:val="both"/>
        <w:rPr>
          <w:rFonts w:asciiTheme="majorHAnsi" w:hAnsiTheme="majorHAnsi"/>
          <w:b/>
          <w:szCs w:val="24"/>
        </w:rPr>
      </w:pPr>
    </w:p>
    <w:p w14:paraId="09E91904" w14:textId="22DA2FE8" w:rsidR="009C05BF" w:rsidRPr="00C855A4" w:rsidRDefault="0055702A" w:rsidP="00C855A4">
      <w:pPr>
        <w:pStyle w:val="Odlomakpopisa"/>
        <w:ind w:left="0"/>
        <w:jc w:val="both"/>
        <w:rPr>
          <w:rFonts w:asciiTheme="majorHAnsi" w:hAnsiTheme="majorHAnsi"/>
          <w:szCs w:val="24"/>
        </w:rPr>
      </w:pPr>
      <w:r w:rsidRPr="00C855A4">
        <w:rPr>
          <w:rFonts w:asciiTheme="majorHAnsi" w:hAnsiTheme="majorHAnsi"/>
          <w:b/>
          <w:szCs w:val="24"/>
        </w:rPr>
        <w:lastRenderedPageBreak/>
        <w:t>Poslovni rashodi</w:t>
      </w:r>
      <w:r w:rsidRPr="00C855A4">
        <w:rPr>
          <w:rFonts w:asciiTheme="majorHAnsi" w:hAnsiTheme="majorHAnsi"/>
          <w:szCs w:val="24"/>
        </w:rPr>
        <w:t xml:space="preserve"> </w:t>
      </w:r>
      <w:r w:rsidR="00DE512D" w:rsidRPr="00C855A4">
        <w:rPr>
          <w:rFonts w:asciiTheme="majorHAnsi" w:hAnsiTheme="majorHAnsi"/>
          <w:szCs w:val="24"/>
        </w:rPr>
        <w:t xml:space="preserve">u iznosu od </w:t>
      </w:r>
      <w:r w:rsidR="00DE512D" w:rsidRPr="002A370F">
        <w:rPr>
          <w:rFonts w:asciiTheme="majorHAnsi" w:hAnsiTheme="majorHAnsi"/>
          <w:szCs w:val="24"/>
        </w:rPr>
        <w:t>10.</w:t>
      </w:r>
      <w:r w:rsidR="006A5C77">
        <w:rPr>
          <w:rFonts w:asciiTheme="majorHAnsi" w:hAnsiTheme="majorHAnsi"/>
          <w:szCs w:val="24"/>
        </w:rPr>
        <w:t>832.37</w:t>
      </w:r>
      <w:r w:rsidR="00DC698F">
        <w:rPr>
          <w:rFonts w:asciiTheme="majorHAnsi" w:hAnsiTheme="majorHAnsi"/>
          <w:szCs w:val="24"/>
        </w:rPr>
        <w:t>1,96</w:t>
      </w:r>
      <w:r w:rsidR="00DE512D" w:rsidRPr="002A370F">
        <w:rPr>
          <w:rFonts w:asciiTheme="majorHAnsi" w:hAnsiTheme="majorHAnsi"/>
          <w:szCs w:val="24"/>
        </w:rPr>
        <w:t xml:space="preserve"> eura</w:t>
      </w:r>
      <w:r w:rsidRPr="002A370F">
        <w:rPr>
          <w:rFonts w:asciiTheme="majorHAnsi" w:hAnsiTheme="majorHAnsi"/>
          <w:szCs w:val="24"/>
        </w:rPr>
        <w:t xml:space="preserve"> </w:t>
      </w:r>
      <w:r w:rsidRPr="00C855A4">
        <w:rPr>
          <w:rFonts w:asciiTheme="majorHAnsi" w:hAnsiTheme="majorHAnsi"/>
          <w:szCs w:val="24"/>
        </w:rPr>
        <w:t>u ukupnim rashodima sudjeluju sa 9</w:t>
      </w:r>
      <w:r w:rsidR="009C05BF" w:rsidRPr="00C855A4">
        <w:rPr>
          <w:rFonts w:asciiTheme="majorHAnsi" w:hAnsiTheme="majorHAnsi"/>
          <w:szCs w:val="24"/>
        </w:rPr>
        <w:t>8</w:t>
      </w:r>
      <w:r w:rsidRPr="00C855A4">
        <w:rPr>
          <w:rFonts w:asciiTheme="majorHAnsi" w:hAnsiTheme="majorHAnsi"/>
          <w:szCs w:val="24"/>
        </w:rPr>
        <w:t>% udjela</w:t>
      </w:r>
      <w:r w:rsidR="00DE512D" w:rsidRPr="00C855A4">
        <w:rPr>
          <w:rFonts w:asciiTheme="majorHAnsi" w:hAnsiTheme="majorHAnsi"/>
          <w:szCs w:val="24"/>
        </w:rPr>
        <w:t>.</w:t>
      </w:r>
    </w:p>
    <w:p w14:paraId="03E373DF" w14:textId="77777777" w:rsidR="009C05BF" w:rsidRPr="00C855A4" w:rsidRDefault="009C05BF" w:rsidP="00C855A4">
      <w:pPr>
        <w:pStyle w:val="Naslov2"/>
        <w:spacing w:line="276" w:lineRule="auto"/>
        <w:ind w:firstLine="360"/>
        <w:jc w:val="both"/>
        <w:rPr>
          <w:rFonts w:asciiTheme="majorHAnsi" w:hAnsiTheme="majorHAnsi" w:cs="Arial"/>
          <w:sz w:val="22"/>
          <w:szCs w:val="22"/>
        </w:rPr>
      </w:pPr>
      <w:r w:rsidRPr="00C855A4">
        <w:rPr>
          <w:rFonts w:asciiTheme="majorHAnsi" w:hAnsiTheme="majorHAnsi" w:cs="Arial"/>
          <w:sz w:val="22"/>
          <w:szCs w:val="22"/>
        </w:rPr>
        <w:t>Poslovni rashodi sastoje se od:</w:t>
      </w:r>
    </w:p>
    <w:p w14:paraId="47E0E710" w14:textId="77777777" w:rsidR="009C05BF" w:rsidRPr="00C855A4" w:rsidRDefault="009C05BF" w:rsidP="00C855A4">
      <w:pPr>
        <w:pStyle w:val="Naslov2"/>
        <w:numPr>
          <w:ilvl w:val="0"/>
          <w:numId w:val="12"/>
        </w:numPr>
        <w:spacing w:line="276" w:lineRule="auto"/>
        <w:jc w:val="both"/>
        <w:rPr>
          <w:rFonts w:asciiTheme="majorHAnsi" w:hAnsiTheme="majorHAnsi" w:cs="Arial"/>
          <w:sz w:val="22"/>
          <w:szCs w:val="22"/>
        </w:rPr>
      </w:pPr>
      <w:r w:rsidRPr="00C855A4">
        <w:rPr>
          <w:rFonts w:asciiTheme="majorHAnsi" w:hAnsiTheme="majorHAnsi" w:cs="Arial"/>
          <w:sz w:val="22"/>
          <w:szCs w:val="22"/>
        </w:rPr>
        <w:t>troškova sirovina i materijala (potrošene sirovine i materijal, potrošene energije, otpis sitnog inventara)</w:t>
      </w:r>
    </w:p>
    <w:p w14:paraId="1A0D1B5E" w14:textId="77777777" w:rsidR="009C05BF" w:rsidRPr="00C855A4" w:rsidRDefault="009C05BF" w:rsidP="00C855A4">
      <w:pPr>
        <w:pStyle w:val="Naslov2"/>
        <w:numPr>
          <w:ilvl w:val="0"/>
          <w:numId w:val="12"/>
        </w:numPr>
        <w:spacing w:line="276" w:lineRule="auto"/>
        <w:jc w:val="both"/>
        <w:rPr>
          <w:rFonts w:asciiTheme="majorHAnsi" w:hAnsiTheme="majorHAnsi" w:cs="Arial"/>
          <w:sz w:val="22"/>
          <w:szCs w:val="22"/>
        </w:rPr>
      </w:pPr>
      <w:r w:rsidRPr="00C855A4">
        <w:rPr>
          <w:rFonts w:asciiTheme="majorHAnsi" w:hAnsiTheme="majorHAnsi" w:cs="Arial"/>
          <w:sz w:val="22"/>
          <w:szCs w:val="22"/>
        </w:rPr>
        <w:t>troškova usluga (prijevozne usluge, usluge na izradi proizvoda, usluge tekućeg održavanja, zakupnine, troškovi propagande i  reklame,  komunalne naknade i usluge, ostale usluge)</w:t>
      </w:r>
    </w:p>
    <w:p w14:paraId="03DFB4BA" w14:textId="77777777" w:rsidR="009C05BF" w:rsidRPr="00C855A4" w:rsidRDefault="009C05BF" w:rsidP="00C855A4">
      <w:pPr>
        <w:pStyle w:val="Naslov2"/>
        <w:numPr>
          <w:ilvl w:val="0"/>
          <w:numId w:val="12"/>
        </w:numPr>
        <w:spacing w:line="276" w:lineRule="auto"/>
        <w:jc w:val="both"/>
        <w:rPr>
          <w:rFonts w:asciiTheme="majorHAnsi" w:hAnsiTheme="majorHAnsi" w:cs="Arial"/>
          <w:sz w:val="22"/>
          <w:szCs w:val="22"/>
        </w:rPr>
      </w:pPr>
      <w:r w:rsidRPr="00C855A4">
        <w:rPr>
          <w:rFonts w:asciiTheme="majorHAnsi" w:hAnsiTheme="majorHAnsi" w:cs="Arial"/>
          <w:sz w:val="22"/>
          <w:szCs w:val="22"/>
        </w:rPr>
        <w:t xml:space="preserve">amortizacije dugotrajne imovine </w:t>
      </w:r>
    </w:p>
    <w:p w14:paraId="3824F34D" w14:textId="7387B549" w:rsidR="009C05BF" w:rsidRPr="00C855A4" w:rsidRDefault="009C05BF" w:rsidP="00C855A4">
      <w:pPr>
        <w:pStyle w:val="Naslov2"/>
        <w:numPr>
          <w:ilvl w:val="0"/>
          <w:numId w:val="12"/>
        </w:numPr>
        <w:spacing w:line="276" w:lineRule="auto"/>
        <w:jc w:val="both"/>
        <w:rPr>
          <w:rFonts w:asciiTheme="majorHAnsi" w:hAnsiTheme="majorHAnsi" w:cs="Arial"/>
          <w:sz w:val="22"/>
          <w:szCs w:val="22"/>
        </w:rPr>
      </w:pPr>
      <w:r w:rsidRPr="00C855A4">
        <w:rPr>
          <w:rFonts w:asciiTheme="majorHAnsi" w:hAnsiTheme="majorHAnsi" w:cs="Arial"/>
          <w:sz w:val="22"/>
          <w:szCs w:val="22"/>
        </w:rPr>
        <w:t>ostali troškovi poslovanja koje čine:</w:t>
      </w:r>
      <w:r w:rsidR="00B2055B" w:rsidRPr="00C855A4">
        <w:rPr>
          <w:rFonts w:asciiTheme="majorHAnsi" w:hAnsiTheme="majorHAnsi" w:cs="Arial"/>
          <w:sz w:val="22"/>
          <w:szCs w:val="22"/>
          <w:lang w:val="hr-HR"/>
        </w:rPr>
        <w:t xml:space="preserve"> </w:t>
      </w:r>
      <w:r w:rsidRPr="00C855A4">
        <w:rPr>
          <w:rFonts w:asciiTheme="majorHAnsi" w:hAnsiTheme="majorHAnsi" w:cs="Arial"/>
          <w:sz w:val="22"/>
          <w:szCs w:val="22"/>
        </w:rPr>
        <w:t xml:space="preserve">neproizvodne usluge, reprezentacija, premije osiguranja, troškovi zaštite okoliša, naknade i drugi troškovi članova nadzornog odbora, doprinosi i porezi koji ne zavise od poslovnog rezultata, bankarske usluge i članarine,  te ostalih troškova (stručnog obrazovanja, troškova stručne literature, administrativne takse i sudski troškovi i troškovi energetskih ušteda) </w:t>
      </w:r>
    </w:p>
    <w:p w14:paraId="7C969F7E" w14:textId="77777777" w:rsidR="009C05BF" w:rsidRPr="00C855A4" w:rsidRDefault="009C05BF" w:rsidP="00C855A4">
      <w:pPr>
        <w:pStyle w:val="Naslov2"/>
        <w:numPr>
          <w:ilvl w:val="0"/>
          <w:numId w:val="12"/>
        </w:numPr>
        <w:spacing w:line="276" w:lineRule="auto"/>
        <w:jc w:val="both"/>
        <w:rPr>
          <w:rFonts w:asciiTheme="majorHAnsi" w:hAnsiTheme="majorHAnsi" w:cs="Arial"/>
          <w:sz w:val="22"/>
          <w:szCs w:val="22"/>
        </w:rPr>
      </w:pPr>
      <w:r w:rsidRPr="00C855A4">
        <w:rPr>
          <w:rFonts w:asciiTheme="majorHAnsi" w:hAnsiTheme="majorHAnsi" w:cs="Arial"/>
          <w:sz w:val="22"/>
          <w:szCs w:val="22"/>
        </w:rPr>
        <w:t xml:space="preserve"> rezerviranja troškova i rizika </w:t>
      </w:r>
    </w:p>
    <w:p w14:paraId="3971B2C3" w14:textId="46AB4BA7" w:rsidR="009C05BF" w:rsidRPr="00C855A4" w:rsidRDefault="009C05BF" w:rsidP="00C855A4">
      <w:pPr>
        <w:pStyle w:val="Naslov2"/>
        <w:numPr>
          <w:ilvl w:val="0"/>
          <w:numId w:val="12"/>
        </w:numPr>
        <w:spacing w:line="276" w:lineRule="auto"/>
        <w:jc w:val="both"/>
        <w:rPr>
          <w:rFonts w:asciiTheme="majorHAnsi" w:hAnsiTheme="majorHAnsi" w:cs="Arial"/>
          <w:sz w:val="22"/>
          <w:szCs w:val="22"/>
        </w:rPr>
      </w:pPr>
      <w:r w:rsidRPr="00C855A4">
        <w:rPr>
          <w:rFonts w:asciiTheme="majorHAnsi" w:hAnsiTheme="majorHAnsi" w:cs="Arial"/>
          <w:sz w:val="22"/>
          <w:szCs w:val="22"/>
        </w:rPr>
        <w:t>troškovi osoblja( plaće i nadnice i doprinosi na plaće i naknade plaća</w:t>
      </w:r>
      <w:r w:rsidR="00B2055B" w:rsidRPr="00C855A4">
        <w:rPr>
          <w:rFonts w:asciiTheme="majorHAnsi" w:hAnsiTheme="majorHAnsi" w:cs="Arial"/>
          <w:sz w:val="22"/>
          <w:szCs w:val="22"/>
          <w:lang w:val="hr-HR"/>
        </w:rPr>
        <w:t>, naknade troškova zaposlenika, troškovi ostalih materijalnih prava zaposlenih)</w:t>
      </w:r>
      <w:r w:rsidRPr="00C855A4">
        <w:rPr>
          <w:rFonts w:asciiTheme="majorHAnsi" w:hAnsiTheme="majorHAnsi" w:cs="Arial"/>
          <w:sz w:val="22"/>
          <w:szCs w:val="22"/>
        </w:rPr>
        <w:t xml:space="preserve">) prosječna plaća neto po zaposlenom iznosila </w:t>
      </w:r>
      <w:r w:rsidR="00DE512D" w:rsidRPr="00C855A4">
        <w:rPr>
          <w:rFonts w:asciiTheme="majorHAnsi" w:hAnsiTheme="majorHAnsi" w:cs="Arial"/>
          <w:sz w:val="22"/>
          <w:szCs w:val="22"/>
        </w:rPr>
        <w:t>je 1.362,00 eura</w:t>
      </w:r>
    </w:p>
    <w:p w14:paraId="59E3C4C5" w14:textId="77777777" w:rsidR="009C05BF" w:rsidRPr="00C855A4" w:rsidRDefault="009C05BF" w:rsidP="00C855A4">
      <w:pPr>
        <w:pStyle w:val="Naslov2"/>
        <w:numPr>
          <w:ilvl w:val="0"/>
          <w:numId w:val="12"/>
        </w:numPr>
        <w:spacing w:line="276" w:lineRule="auto"/>
        <w:jc w:val="both"/>
        <w:rPr>
          <w:rFonts w:asciiTheme="majorHAnsi" w:hAnsiTheme="majorHAnsi" w:cs="Arial"/>
          <w:sz w:val="22"/>
          <w:szCs w:val="22"/>
        </w:rPr>
      </w:pPr>
      <w:r w:rsidRPr="00C855A4">
        <w:rPr>
          <w:rFonts w:asciiTheme="majorHAnsi" w:hAnsiTheme="majorHAnsi" w:cs="Arial"/>
          <w:sz w:val="22"/>
          <w:szCs w:val="22"/>
        </w:rPr>
        <w:t xml:space="preserve">troškovi nabave prirodnog plina s troškovima transporta po fakturama dobavljača </w:t>
      </w:r>
    </w:p>
    <w:p w14:paraId="75D0703A" w14:textId="77777777" w:rsidR="002A370F" w:rsidRDefault="009C05BF" w:rsidP="00C855A4">
      <w:pPr>
        <w:pStyle w:val="Naslov2"/>
        <w:numPr>
          <w:ilvl w:val="0"/>
          <w:numId w:val="12"/>
        </w:numPr>
        <w:spacing w:line="276" w:lineRule="auto"/>
        <w:jc w:val="both"/>
        <w:rPr>
          <w:rFonts w:asciiTheme="majorHAnsi" w:hAnsiTheme="majorHAnsi" w:cs="Arial"/>
          <w:sz w:val="22"/>
          <w:szCs w:val="22"/>
        </w:rPr>
      </w:pPr>
      <w:r w:rsidRPr="00C855A4">
        <w:rPr>
          <w:rFonts w:asciiTheme="majorHAnsi" w:hAnsiTheme="majorHAnsi" w:cs="Arial"/>
          <w:sz w:val="22"/>
          <w:szCs w:val="22"/>
        </w:rPr>
        <w:t>ostali poslovni rashodi (manjkovi trgovačke robe, kazne i penali, otpisana potraživanja, naknadno utvrđeni rashodi iz prošlih godina, naknadno odobreni rabati)</w:t>
      </w:r>
      <w:r w:rsidR="002A370F">
        <w:rPr>
          <w:rFonts w:asciiTheme="majorHAnsi" w:hAnsiTheme="majorHAnsi" w:cs="Arial"/>
          <w:sz w:val="22"/>
          <w:szCs w:val="22"/>
        </w:rPr>
        <w:t xml:space="preserve"> </w:t>
      </w:r>
    </w:p>
    <w:p w14:paraId="3FA4F719" w14:textId="77777777" w:rsidR="002A370F" w:rsidRPr="002A370F" w:rsidRDefault="002A370F" w:rsidP="002A370F">
      <w:pPr>
        <w:rPr>
          <w:lang w:val="x-none" w:eastAsia="x-none"/>
        </w:rPr>
      </w:pPr>
    </w:p>
    <w:p w14:paraId="4A35EC31" w14:textId="77777777" w:rsidR="00FD3244" w:rsidRPr="00C855A4" w:rsidRDefault="00FD3244" w:rsidP="00C855A4">
      <w:pPr>
        <w:pStyle w:val="Odlomakpopisa"/>
        <w:ind w:left="0"/>
        <w:jc w:val="both"/>
        <w:rPr>
          <w:rFonts w:asciiTheme="majorHAnsi" w:hAnsiTheme="majorHAnsi"/>
          <w:szCs w:val="24"/>
        </w:rPr>
      </w:pPr>
    </w:p>
    <w:p w14:paraId="11B2DECF" w14:textId="5B67C729" w:rsidR="00FD3244" w:rsidRPr="00C855A4" w:rsidRDefault="0055702A" w:rsidP="00C855A4">
      <w:pPr>
        <w:pStyle w:val="Odlomakpopisa"/>
        <w:ind w:left="0"/>
        <w:jc w:val="both"/>
        <w:rPr>
          <w:rFonts w:asciiTheme="majorHAnsi" w:hAnsiTheme="majorHAnsi"/>
          <w:szCs w:val="24"/>
        </w:rPr>
      </w:pPr>
      <w:r w:rsidRPr="00C855A4">
        <w:rPr>
          <w:rFonts w:asciiTheme="majorHAnsi" w:hAnsiTheme="majorHAnsi"/>
          <w:b/>
          <w:szCs w:val="24"/>
        </w:rPr>
        <w:t>Financijski rashodi</w:t>
      </w:r>
      <w:r w:rsidRPr="00C855A4">
        <w:rPr>
          <w:rFonts w:asciiTheme="majorHAnsi" w:hAnsiTheme="majorHAnsi"/>
          <w:szCs w:val="24"/>
        </w:rPr>
        <w:t xml:space="preserve"> su evidentirani u iznosu od </w:t>
      </w:r>
      <w:r w:rsidR="00DE512D" w:rsidRPr="00C855A4">
        <w:rPr>
          <w:rFonts w:asciiTheme="majorHAnsi" w:hAnsiTheme="majorHAnsi"/>
          <w:szCs w:val="24"/>
        </w:rPr>
        <w:t>169.916,36 eura</w:t>
      </w:r>
      <w:r w:rsidR="009C05BF" w:rsidRPr="00C855A4">
        <w:rPr>
          <w:rFonts w:asciiTheme="majorHAnsi" w:hAnsiTheme="majorHAnsi"/>
          <w:szCs w:val="24"/>
        </w:rPr>
        <w:t>,</w:t>
      </w:r>
      <w:r w:rsidRPr="00C855A4">
        <w:rPr>
          <w:rFonts w:asciiTheme="majorHAnsi" w:hAnsiTheme="majorHAnsi"/>
          <w:szCs w:val="24"/>
        </w:rPr>
        <w:t xml:space="preserve"> a odnose se na redovne kamate </w:t>
      </w:r>
      <w:r w:rsidR="00DE512D" w:rsidRPr="00C855A4">
        <w:rPr>
          <w:rFonts w:asciiTheme="majorHAnsi" w:hAnsiTheme="majorHAnsi"/>
          <w:szCs w:val="24"/>
        </w:rPr>
        <w:t>po kreditima u iznosu od 169.257,</w:t>
      </w:r>
      <w:r w:rsidR="001E3878" w:rsidRPr="00C855A4">
        <w:rPr>
          <w:rFonts w:asciiTheme="majorHAnsi" w:hAnsiTheme="majorHAnsi"/>
          <w:szCs w:val="24"/>
        </w:rPr>
        <w:t>9</w:t>
      </w:r>
      <w:r w:rsidR="00DE512D" w:rsidRPr="00C855A4">
        <w:rPr>
          <w:rFonts w:asciiTheme="majorHAnsi" w:hAnsiTheme="majorHAnsi"/>
          <w:szCs w:val="24"/>
        </w:rPr>
        <w:t xml:space="preserve">5 eura i 658,41 eura za kamate za leasing i zatezne kamate. </w:t>
      </w:r>
      <w:r w:rsidRPr="00C855A4">
        <w:rPr>
          <w:rFonts w:asciiTheme="majorHAnsi" w:hAnsiTheme="majorHAnsi"/>
          <w:szCs w:val="24"/>
        </w:rPr>
        <w:t xml:space="preserve">U odnosu na </w:t>
      </w:r>
      <w:r w:rsidR="006E6F2C" w:rsidRPr="00C855A4">
        <w:rPr>
          <w:rFonts w:asciiTheme="majorHAnsi" w:hAnsiTheme="majorHAnsi"/>
          <w:szCs w:val="24"/>
        </w:rPr>
        <w:t>plan</w:t>
      </w:r>
      <w:r w:rsidRPr="00C855A4">
        <w:rPr>
          <w:rFonts w:asciiTheme="majorHAnsi" w:hAnsiTheme="majorHAnsi"/>
          <w:szCs w:val="24"/>
        </w:rPr>
        <w:t xml:space="preserve"> bilježe p</w:t>
      </w:r>
      <w:r w:rsidR="00884720" w:rsidRPr="00C855A4">
        <w:rPr>
          <w:rFonts w:asciiTheme="majorHAnsi" w:hAnsiTheme="majorHAnsi"/>
          <w:szCs w:val="24"/>
        </w:rPr>
        <w:t>ad</w:t>
      </w:r>
      <w:r w:rsidRPr="00C855A4">
        <w:rPr>
          <w:rFonts w:asciiTheme="majorHAnsi" w:hAnsiTheme="majorHAnsi"/>
          <w:szCs w:val="24"/>
        </w:rPr>
        <w:t xml:space="preserve"> od </w:t>
      </w:r>
      <w:r w:rsidR="006E6F2C" w:rsidRPr="00C855A4">
        <w:rPr>
          <w:rFonts w:asciiTheme="majorHAnsi" w:hAnsiTheme="majorHAnsi"/>
          <w:szCs w:val="24"/>
        </w:rPr>
        <w:t>10</w:t>
      </w:r>
      <w:r w:rsidRPr="00C855A4">
        <w:rPr>
          <w:rFonts w:asciiTheme="majorHAnsi" w:hAnsiTheme="majorHAnsi"/>
          <w:szCs w:val="24"/>
        </w:rPr>
        <w:t>%</w:t>
      </w:r>
      <w:r w:rsidR="00960EC2" w:rsidRPr="00C855A4">
        <w:rPr>
          <w:rFonts w:asciiTheme="majorHAnsi" w:hAnsiTheme="majorHAnsi"/>
          <w:szCs w:val="24"/>
        </w:rPr>
        <w:t xml:space="preserve"> što je posljedica smanjenja </w:t>
      </w:r>
      <w:r w:rsidR="00DE512D" w:rsidRPr="00C855A4">
        <w:rPr>
          <w:rFonts w:asciiTheme="majorHAnsi" w:hAnsiTheme="majorHAnsi"/>
          <w:szCs w:val="24"/>
        </w:rPr>
        <w:t>redovnih kamata zbog prijevremene otplate rat</w:t>
      </w:r>
      <w:r w:rsidR="006E6F2C" w:rsidRPr="00C855A4">
        <w:rPr>
          <w:rFonts w:asciiTheme="majorHAnsi" w:hAnsiTheme="majorHAnsi"/>
          <w:szCs w:val="24"/>
        </w:rPr>
        <w:t>a</w:t>
      </w:r>
      <w:r w:rsidR="00DE512D" w:rsidRPr="00C855A4">
        <w:rPr>
          <w:rFonts w:asciiTheme="majorHAnsi" w:hAnsiTheme="majorHAnsi"/>
          <w:szCs w:val="24"/>
        </w:rPr>
        <w:t xml:space="preserve"> kredita. </w:t>
      </w:r>
    </w:p>
    <w:p w14:paraId="161A57DC" w14:textId="77777777" w:rsidR="0055702A" w:rsidRPr="005B1C0D" w:rsidRDefault="0055702A" w:rsidP="00C855A4">
      <w:pPr>
        <w:pStyle w:val="Odlomakpopisa"/>
        <w:ind w:left="0"/>
        <w:jc w:val="both"/>
        <w:rPr>
          <w:rFonts w:asciiTheme="majorHAnsi" w:hAnsiTheme="majorHAnsi"/>
          <w:b/>
          <w:bCs/>
          <w:szCs w:val="24"/>
        </w:rPr>
      </w:pPr>
    </w:p>
    <w:p w14:paraId="513DEC7E" w14:textId="083829CE" w:rsidR="005B1C0D" w:rsidRPr="005B1C0D" w:rsidRDefault="005B1C0D" w:rsidP="00C855A4">
      <w:pPr>
        <w:pStyle w:val="Odlomakpopisa"/>
        <w:ind w:left="0"/>
        <w:jc w:val="both"/>
        <w:rPr>
          <w:rFonts w:asciiTheme="majorHAnsi" w:hAnsiTheme="majorHAnsi"/>
          <w:b/>
          <w:bCs/>
          <w:szCs w:val="24"/>
        </w:rPr>
      </w:pPr>
      <w:r w:rsidRPr="005B1C0D">
        <w:rPr>
          <w:rFonts w:asciiTheme="majorHAnsi" w:hAnsiTheme="majorHAnsi"/>
          <w:b/>
          <w:bCs/>
          <w:szCs w:val="24"/>
        </w:rPr>
        <w:t xml:space="preserve">Ostali rashodi i vrijednosna usklađivanja </w:t>
      </w:r>
      <w:r w:rsidRPr="005B1C0D">
        <w:rPr>
          <w:rFonts w:asciiTheme="majorHAnsi" w:hAnsiTheme="majorHAnsi"/>
          <w:szCs w:val="24"/>
        </w:rPr>
        <w:t>su evidentiran</w:t>
      </w:r>
      <w:r>
        <w:rPr>
          <w:rFonts w:asciiTheme="majorHAnsi" w:hAnsiTheme="majorHAnsi"/>
          <w:szCs w:val="24"/>
        </w:rPr>
        <w:t>a</w:t>
      </w:r>
      <w:r w:rsidRPr="005B1C0D">
        <w:rPr>
          <w:rFonts w:asciiTheme="majorHAnsi" w:hAnsiTheme="majorHAnsi"/>
          <w:szCs w:val="24"/>
        </w:rPr>
        <w:t xml:space="preserve"> u iznosu od 51.013,24 eura</w:t>
      </w:r>
      <w:r>
        <w:rPr>
          <w:rFonts w:asciiTheme="majorHAnsi" w:hAnsiTheme="majorHAnsi"/>
          <w:szCs w:val="24"/>
        </w:rPr>
        <w:t xml:space="preserve">, a odnose se na utužena potraživanja od kupaca. </w:t>
      </w:r>
      <w:r>
        <w:rPr>
          <w:rFonts w:asciiTheme="majorHAnsi" w:hAnsiTheme="majorHAnsi"/>
          <w:b/>
          <w:bCs/>
          <w:szCs w:val="24"/>
        </w:rPr>
        <w:t xml:space="preserve"> </w:t>
      </w:r>
    </w:p>
    <w:p w14:paraId="0BA9504B" w14:textId="174263C6" w:rsidR="0055702A" w:rsidRPr="00C855A4" w:rsidRDefault="0055702A" w:rsidP="00C855A4">
      <w:pPr>
        <w:pStyle w:val="Odlomakpopisa"/>
        <w:ind w:left="0"/>
        <w:jc w:val="both"/>
        <w:rPr>
          <w:rFonts w:asciiTheme="majorHAnsi" w:hAnsiTheme="majorHAnsi"/>
          <w:szCs w:val="24"/>
        </w:rPr>
      </w:pPr>
    </w:p>
    <w:p w14:paraId="7979F7A7" w14:textId="77777777" w:rsidR="00A403F3" w:rsidRPr="00C855A4" w:rsidRDefault="00A403F3" w:rsidP="00C855A4">
      <w:pPr>
        <w:pStyle w:val="Odlomakpopisa"/>
        <w:ind w:left="0"/>
        <w:jc w:val="both"/>
        <w:rPr>
          <w:rFonts w:asciiTheme="majorHAnsi" w:hAnsiTheme="majorHAnsi"/>
          <w:szCs w:val="32"/>
        </w:rPr>
      </w:pPr>
    </w:p>
    <w:p w14:paraId="571EBA87" w14:textId="77777777" w:rsidR="007116EE" w:rsidRPr="00C855A4" w:rsidRDefault="007116EE" w:rsidP="00C855A4">
      <w:pPr>
        <w:pStyle w:val="Odlomakpopisa"/>
        <w:ind w:left="0"/>
        <w:jc w:val="both"/>
        <w:rPr>
          <w:rFonts w:asciiTheme="majorHAnsi" w:hAnsiTheme="majorHAnsi"/>
          <w:szCs w:val="32"/>
        </w:rPr>
      </w:pPr>
    </w:p>
    <w:p w14:paraId="50E6A66F" w14:textId="77777777" w:rsidR="007116EE" w:rsidRPr="00C855A4" w:rsidRDefault="007116EE" w:rsidP="00C855A4">
      <w:pPr>
        <w:pStyle w:val="Odlomakpopisa"/>
        <w:ind w:left="0"/>
        <w:jc w:val="both"/>
        <w:rPr>
          <w:rFonts w:asciiTheme="majorHAnsi" w:hAnsiTheme="majorHAnsi"/>
          <w:szCs w:val="32"/>
        </w:rPr>
      </w:pPr>
    </w:p>
    <w:p w14:paraId="3B8BBE8D" w14:textId="77777777" w:rsidR="007116EE" w:rsidRPr="00C855A4" w:rsidRDefault="007116EE" w:rsidP="00C855A4">
      <w:pPr>
        <w:pStyle w:val="Odlomakpopisa"/>
        <w:ind w:left="0"/>
        <w:jc w:val="both"/>
        <w:rPr>
          <w:rFonts w:asciiTheme="majorHAnsi" w:hAnsiTheme="majorHAnsi"/>
          <w:szCs w:val="32"/>
        </w:rPr>
      </w:pPr>
    </w:p>
    <w:p w14:paraId="7B19F2F9" w14:textId="77777777" w:rsidR="007116EE" w:rsidRPr="00C855A4" w:rsidRDefault="007116EE" w:rsidP="00C855A4">
      <w:pPr>
        <w:pStyle w:val="Odlomakpopisa"/>
        <w:ind w:left="0"/>
        <w:jc w:val="both"/>
        <w:rPr>
          <w:rFonts w:asciiTheme="majorHAnsi" w:hAnsiTheme="majorHAnsi"/>
          <w:szCs w:val="32"/>
        </w:rPr>
      </w:pPr>
    </w:p>
    <w:p w14:paraId="2D8B2CCD" w14:textId="77777777" w:rsidR="007116EE" w:rsidRPr="00C855A4" w:rsidRDefault="007116EE" w:rsidP="00C855A4">
      <w:pPr>
        <w:pStyle w:val="Odlomakpopisa"/>
        <w:ind w:left="0"/>
        <w:jc w:val="both"/>
        <w:rPr>
          <w:rFonts w:asciiTheme="majorHAnsi" w:hAnsiTheme="majorHAnsi"/>
          <w:szCs w:val="32"/>
        </w:rPr>
      </w:pPr>
    </w:p>
    <w:p w14:paraId="4F426F24" w14:textId="77777777" w:rsidR="007116EE" w:rsidRPr="00C855A4" w:rsidRDefault="007116EE" w:rsidP="00C855A4">
      <w:pPr>
        <w:pStyle w:val="Odlomakpopisa"/>
        <w:ind w:left="0"/>
        <w:jc w:val="both"/>
        <w:rPr>
          <w:rFonts w:asciiTheme="majorHAnsi" w:hAnsiTheme="majorHAnsi"/>
          <w:szCs w:val="32"/>
        </w:rPr>
      </w:pPr>
    </w:p>
    <w:p w14:paraId="42AE9A89" w14:textId="77777777" w:rsidR="007116EE" w:rsidRPr="00C855A4" w:rsidRDefault="007116EE" w:rsidP="00C855A4">
      <w:pPr>
        <w:pStyle w:val="Odlomakpopisa"/>
        <w:ind w:left="0"/>
        <w:jc w:val="both"/>
        <w:rPr>
          <w:rFonts w:asciiTheme="majorHAnsi" w:hAnsiTheme="majorHAnsi"/>
          <w:szCs w:val="32"/>
        </w:rPr>
      </w:pPr>
    </w:p>
    <w:p w14:paraId="3F6B472C" w14:textId="77777777" w:rsidR="007116EE" w:rsidRPr="00C855A4" w:rsidRDefault="007116EE" w:rsidP="00C855A4">
      <w:pPr>
        <w:pStyle w:val="Odlomakpopisa"/>
        <w:ind w:left="0"/>
        <w:jc w:val="both"/>
        <w:rPr>
          <w:rFonts w:asciiTheme="majorHAnsi" w:hAnsiTheme="majorHAnsi"/>
          <w:szCs w:val="32"/>
        </w:rPr>
      </w:pPr>
    </w:p>
    <w:p w14:paraId="11962ED1" w14:textId="77777777" w:rsidR="007116EE" w:rsidRPr="00C855A4" w:rsidRDefault="007116EE" w:rsidP="00C855A4">
      <w:pPr>
        <w:pStyle w:val="Odlomakpopisa"/>
        <w:ind w:left="0"/>
        <w:jc w:val="both"/>
        <w:rPr>
          <w:rFonts w:asciiTheme="majorHAnsi" w:hAnsiTheme="majorHAnsi"/>
          <w:szCs w:val="32"/>
        </w:rPr>
      </w:pPr>
    </w:p>
    <w:p w14:paraId="498EB482" w14:textId="77777777" w:rsidR="007116EE" w:rsidRPr="00C855A4" w:rsidRDefault="007116EE" w:rsidP="00C855A4">
      <w:pPr>
        <w:pStyle w:val="Odlomakpopisa"/>
        <w:ind w:left="0"/>
        <w:jc w:val="both"/>
        <w:rPr>
          <w:rFonts w:asciiTheme="majorHAnsi" w:hAnsiTheme="majorHAnsi"/>
          <w:szCs w:val="32"/>
        </w:rPr>
      </w:pPr>
    </w:p>
    <w:p w14:paraId="02AFBBFE" w14:textId="77777777" w:rsidR="007116EE" w:rsidRPr="00C855A4" w:rsidRDefault="007116EE" w:rsidP="00C855A4">
      <w:pPr>
        <w:pStyle w:val="Odlomakpopisa"/>
        <w:ind w:left="0"/>
        <w:jc w:val="both"/>
        <w:rPr>
          <w:rFonts w:asciiTheme="majorHAnsi" w:hAnsiTheme="majorHAnsi"/>
          <w:szCs w:val="32"/>
        </w:rPr>
      </w:pPr>
    </w:p>
    <w:p w14:paraId="2ACBADCE" w14:textId="77777777" w:rsidR="007116EE" w:rsidRPr="00C855A4" w:rsidRDefault="007116EE" w:rsidP="00C855A4">
      <w:pPr>
        <w:pStyle w:val="Odlomakpopisa"/>
        <w:ind w:left="0"/>
        <w:jc w:val="both"/>
        <w:rPr>
          <w:rFonts w:asciiTheme="majorHAnsi" w:hAnsiTheme="majorHAnsi"/>
          <w:szCs w:val="32"/>
        </w:rPr>
      </w:pPr>
    </w:p>
    <w:p w14:paraId="4AB3BC27" w14:textId="77777777" w:rsidR="00C65322" w:rsidRDefault="00C65322">
      <w:pPr>
        <w:spacing w:line="240" w:lineRule="auto"/>
        <w:rPr>
          <w:rFonts w:asciiTheme="majorHAnsi" w:hAnsiTheme="majorHAnsi" w:cs="Arial"/>
          <w:b/>
          <w:color w:val="262626"/>
          <w:sz w:val="24"/>
          <w:szCs w:val="18"/>
          <w:lang w:eastAsia="hr-HR"/>
        </w:rPr>
      </w:pPr>
      <w:r>
        <w:rPr>
          <w:rFonts w:asciiTheme="majorHAnsi" w:hAnsiTheme="majorHAnsi" w:cs="Arial"/>
          <w:b/>
          <w:color w:val="262626"/>
          <w:szCs w:val="18"/>
        </w:rPr>
        <w:br w:type="page"/>
      </w:r>
    </w:p>
    <w:p w14:paraId="30DC8CF5" w14:textId="78EA2C55" w:rsidR="00A403F3" w:rsidRPr="00C855A4" w:rsidRDefault="00A403F3" w:rsidP="00C855A4">
      <w:pPr>
        <w:pStyle w:val="Standard"/>
        <w:spacing w:after="0"/>
        <w:rPr>
          <w:rFonts w:asciiTheme="majorHAnsi" w:hAnsiTheme="majorHAnsi" w:cs="Arial"/>
          <w:b/>
          <w:color w:val="262626"/>
          <w:kern w:val="0"/>
          <w:szCs w:val="18"/>
        </w:rPr>
      </w:pPr>
      <w:r w:rsidRPr="00C855A4">
        <w:rPr>
          <w:rFonts w:asciiTheme="majorHAnsi" w:hAnsiTheme="majorHAnsi" w:cs="Arial"/>
          <w:b/>
          <w:color w:val="262626"/>
          <w:kern w:val="0"/>
          <w:szCs w:val="18"/>
        </w:rPr>
        <w:lastRenderedPageBreak/>
        <w:t>Izvještaj 4.</w:t>
      </w:r>
    </w:p>
    <w:p w14:paraId="18185099" w14:textId="77777777" w:rsidR="00A403F3" w:rsidRPr="00C855A4" w:rsidRDefault="00A403F3" w:rsidP="00C855A4">
      <w:pPr>
        <w:pStyle w:val="Standard"/>
        <w:pBdr>
          <w:bottom w:val="single" w:sz="18" w:space="1" w:color="000080"/>
        </w:pBdr>
        <w:spacing w:after="0"/>
        <w:rPr>
          <w:rFonts w:asciiTheme="majorHAnsi" w:hAnsiTheme="majorHAnsi" w:cs="Arial"/>
          <w:b/>
          <w:color w:val="262626"/>
          <w:kern w:val="0"/>
          <w:sz w:val="40"/>
          <w:szCs w:val="26"/>
        </w:rPr>
      </w:pPr>
      <w:r w:rsidRPr="00C855A4">
        <w:rPr>
          <w:rFonts w:asciiTheme="majorHAnsi" w:hAnsiTheme="majorHAnsi" w:cs="Arial"/>
          <w:b/>
          <w:color w:val="262626"/>
          <w:kern w:val="0"/>
          <w:sz w:val="40"/>
          <w:szCs w:val="26"/>
        </w:rPr>
        <w:t>DODATNI PODACI</w:t>
      </w:r>
    </w:p>
    <w:p w14:paraId="77D8BCE5" w14:textId="77777777" w:rsidR="00A403F3" w:rsidRPr="00C855A4" w:rsidRDefault="00A403F3" w:rsidP="00C855A4">
      <w:pPr>
        <w:jc w:val="both"/>
        <w:rPr>
          <w:rFonts w:asciiTheme="majorHAnsi" w:hAnsiTheme="majorHAnsi"/>
        </w:rPr>
      </w:pPr>
    </w:p>
    <w:tbl>
      <w:tblPr>
        <w:tblW w:w="5000" w:type="pct"/>
        <w:tblLayout w:type="fixed"/>
        <w:tblCellMar>
          <w:left w:w="10" w:type="dxa"/>
          <w:right w:w="10" w:type="dxa"/>
        </w:tblCellMar>
        <w:tblLook w:val="04A0" w:firstRow="1" w:lastRow="0" w:firstColumn="1" w:lastColumn="0" w:noHBand="0" w:noVBand="1"/>
      </w:tblPr>
      <w:tblGrid>
        <w:gridCol w:w="9070"/>
      </w:tblGrid>
      <w:tr w:rsidR="00A403F3" w:rsidRPr="00C855A4" w14:paraId="5E55FF60" w14:textId="77777777" w:rsidTr="00987399">
        <w:trPr>
          <w:trHeight w:val="397"/>
        </w:trPr>
        <w:tc>
          <w:tcPr>
            <w:tcW w:w="9638" w:type="dxa"/>
            <w:shd w:val="clear" w:color="auto" w:fill="E7E7FF"/>
            <w:tcMar>
              <w:top w:w="0" w:type="dxa"/>
              <w:left w:w="108" w:type="dxa"/>
              <w:bottom w:w="0" w:type="dxa"/>
              <w:right w:w="108" w:type="dxa"/>
            </w:tcMar>
            <w:vAlign w:val="center"/>
          </w:tcPr>
          <w:p w14:paraId="50D389B0" w14:textId="77777777" w:rsidR="00A403F3" w:rsidRPr="00C855A4" w:rsidRDefault="00A403F3" w:rsidP="00C855A4">
            <w:pPr>
              <w:pStyle w:val="Standard"/>
              <w:spacing w:after="0"/>
              <w:rPr>
                <w:rFonts w:asciiTheme="majorHAnsi" w:hAnsiTheme="majorHAnsi" w:cs="Arial"/>
                <w:b/>
                <w:color w:val="262626"/>
                <w:kern w:val="0"/>
                <w:lang w:eastAsia="en-US"/>
              </w:rPr>
            </w:pPr>
            <w:r w:rsidRPr="00C855A4">
              <w:rPr>
                <w:rFonts w:asciiTheme="majorHAnsi" w:hAnsiTheme="majorHAnsi" w:cs="Arial"/>
                <w:b/>
                <w:color w:val="262626"/>
                <w:kern w:val="0"/>
                <w:lang w:eastAsia="en-US"/>
              </w:rPr>
              <w:t>Broj i struktura zaposlenih</w:t>
            </w:r>
          </w:p>
        </w:tc>
      </w:tr>
    </w:tbl>
    <w:p w14:paraId="2432E8EF" w14:textId="77777777" w:rsidR="00A403F3" w:rsidRPr="00C855A4" w:rsidRDefault="00A403F3" w:rsidP="00C855A4">
      <w:pPr>
        <w:pStyle w:val="Odlomakpopisa"/>
        <w:ind w:left="0"/>
        <w:jc w:val="both"/>
        <w:rPr>
          <w:rFonts w:asciiTheme="majorHAnsi" w:hAnsiTheme="majorHAnsi"/>
          <w:b/>
          <w:color w:val="0F243E"/>
          <w:szCs w:val="20"/>
        </w:rPr>
      </w:pPr>
    </w:p>
    <w:tbl>
      <w:tblPr>
        <w:tblW w:w="5000" w:type="pct"/>
        <w:jc w:val="center"/>
        <w:tblLook w:val="04A0" w:firstRow="1" w:lastRow="0" w:firstColumn="1" w:lastColumn="0" w:noHBand="0" w:noVBand="1"/>
      </w:tblPr>
      <w:tblGrid>
        <w:gridCol w:w="4307"/>
        <w:gridCol w:w="1367"/>
        <w:gridCol w:w="1140"/>
        <w:gridCol w:w="888"/>
        <w:gridCol w:w="1368"/>
      </w:tblGrid>
      <w:tr w:rsidR="00393BD0" w:rsidRPr="00C855A4" w14:paraId="3B9AE41E" w14:textId="77777777" w:rsidTr="00913A11">
        <w:trPr>
          <w:trHeight w:val="283"/>
          <w:jc w:val="center"/>
        </w:trPr>
        <w:tc>
          <w:tcPr>
            <w:tcW w:w="2374" w:type="pct"/>
            <w:vMerge w:val="restart"/>
            <w:tcBorders>
              <w:top w:val="single" w:sz="8" w:space="0" w:color="D9D9D9"/>
              <w:left w:val="nil"/>
              <w:bottom w:val="single" w:sz="8" w:space="0" w:color="D9D9D9"/>
              <w:right w:val="nil"/>
            </w:tcBorders>
            <w:shd w:val="clear" w:color="000000" w:fill="D9D9D9"/>
            <w:noWrap/>
            <w:vAlign w:val="center"/>
            <w:hideMark/>
          </w:tcPr>
          <w:p w14:paraId="501ED13F" w14:textId="77777777" w:rsidR="00A403F3" w:rsidRPr="00C855A4" w:rsidRDefault="00A403F3" w:rsidP="00C855A4">
            <w:pPr>
              <w:jc w:val="center"/>
              <w:rPr>
                <w:rFonts w:asciiTheme="majorHAnsi" w:eastAsia="Times New Roman" w:hAnsiTheme="majorHAnsi"/>
                <w:sz w:val="18"/>
                <w:szCs w:val="18"/>
                <w:lang w:eastAsia="hr-HR"/>
              </w:rPr>
            </w:pPr>
            <w:r w:rsidRPr="00C855A4">
              <w:rPr>
                <w:rFonts w:asciiTheme="majorHAnsi" w:eastAsia="Times New Roman" w:hAnsiTheme="majorHAnsi"/>
                <w:sz w:val="18"/>
                <w:szCs w:val="18"/>
                <w:lang w:eastAsia="hr-HR"/>
              </w:rPr>
              <w:t>Radno mjesto</w:t>
            </w:r>
          </w:p>
        </w:tc>
        <w:tc>
          <w:tcPr>
            <w:tcW w:w="754" w:type="pct"/>
            <w:vMerge w:val="restart"/>
            <w:tcBorders>
              <w:top w:val="single" w:sz="8" w:space="0" w:color="D9D9D9"/>
              <w:left w:val="nil"/>
              <w:bottom w:val="single" w:sz="8" w:space="0" w:color="D9D9D9"/>
              <w:right w:val="nil"/>
            </w:tcBorders>
            <w:shd w:val="clear" w:color="000000" w:fill="D9D9D9"/>
            <w:vAlign w:val="center"/>
            <w:hideMark/>
          </w:tcPr>
          <w:p w14:paraId="494E2F1C" w14:textId="77777777" w:rsidR="00A403F3" w:rsidRPr="00C855A4" w:rsidRDefault="00AD6D4E" w:rsidP="00C855A4">
            <w:pPr>
              <w:jc w:val="center"/>
              <w:rPr>
                <w:rFonts w:asciiTheme="majorHAnsi" w:eastAsia="Times New Roman" w:hAnsiTheme="majorHAnsi"/>
                <w:sz w:val="18"/>
                <w:szCs w:val="18"/>
                <w:lang w:eastAsia="hr-HR"/>
              </w:rPr>
            </w:pPr>
            <w:r w:rsidRPr="00C855A4">
              <w:rPr>
                <w:rFonts w:asciiTheme="majorHAnsi" w:eastAsia="Times New Roman" w:hAnsiTheme="majorHAnsi"/>
                <w:sz w:val="18"/>
                <w:szCs w:val="18"/>
                <w:lang w:eastAsia="hr-HR"/>
              </w:rPr>
              <w:t>Broj izvršitelja</w:t>
            </w:r>
          </w:p>
        </w:tc>
        <w:tc>
          <w:tcPr>
            <w:tcW w:w="628" w:type="pct"/>
            <w:vMerge w:val="restart"/>
            <w:tcBorders>
              <w:top w:val="nil"/>
              <w:left w:val="nil"/>
              <w:bottom w:val="single" w:sz="8" w:space="0" w:color="D9D9D9"/>
              <w:right w:val="nil"/>
            </w:tcBorders>
            <w:shd w:val="clear" w:color="000000" w:fill="D9D9D9"/>
            <w:vAlign w:val="center"/>
            <w:hideMark/>
          </w:tcPr>
          <w:p w14:paraId="57721B1D" w14:textId="77777777" w:rsidR="00A403F3" w:rsidRPr="00C855A4" w:rsidRDefault="00AD6D4E" w:rsidP="00C855A4">
            <w:pPr>
              <w:jc w:val="center"/>
              <w:rPr>
                <w:rFonts w:asciiTheme="majorHAnsi" w:eastAsia="Times New Roman" w:hAnsiTheme="majorHAnsi"/>
                <w:sz w:val="18"/>
                <w:szCs w:val="18"/>
                <w:lang w:eastAsia="hr-HR"/>
              </w:rPr>
            </w:pPr>
            <w:r w:rsidRPr="00C855A4">
              <w:rPr>
                <w:rFonts w:asciiTheme="majorHAnsi" w:eastAsia="Times New Roman" w:hAnsiTheme="majorHAnsi"/>
                <w:sz w:val="18"/>
                <w:szCs w:val="18"/>
                <w:lang w:eastAsia="hr-HR"/>
              </w:rPr>
              <w:t xml:space="preserve">Predviđena kvalifikacija </w:t>
            </w:r>
          </w:p>
        </w:tc>
        <w:tc>
          <w:tcPr>
            <w:tcW w:w="1244" w:type="pct"/>
            <w:gridSpan w:val="2"/>
            <w:tcBorders>
              <w:top w:val="single" w:sz="8" w:space="0" w:color="D9D9D9"/>
              <w:left w:val="nil"/>
              <w:bottom w:val="nil"/>
              <w:right w:val="nil"/>
            </w:tcBorders>
            <w:shd w:val="clear" w:color="000000" w:fill="D9D9D9"/>
            <w:vAlign w:val="center"/>
            <w:hideMark/>
          </w:tcPr>
          <w:p w14:paraId="4F870E7C" w14:textId="77777777" w:rsidR="00A403F3" w:rsidRPr="00C855A4" w:rsidRDefault="00A403F3" w:rsidP="00C855A4">
            <w:pPr>
              <w:jc w:val="center"/>
              <w:rPr>
                <w:rFonts w:asciiTheme="majorHAnsi" w:eastAsia="Times New Roman" w:hAnsiTheme="majorHAnsi"/>
                <w:sz w:val="18"/>
                <w:szCs w:val="18"/>
                <w:lang w:eastAsia="hr-HR"/>
              </w:rPr>
            </w:pPr>
            <w:r w:rsidRPr="00C855A4">
              <w:rPr>
                <w:rFonts w:asciiTheme="majorHAnsi" w:eastAsia="Times New Roman" w:hAnsiTheme="majorHAnsi"/>
                <w:sz w:val="18"/>
                <w:szCs w:val="18"/>
                <w:lang w:eastAsia="hr-HR"/>
              </w:rPr>
              <w:t xml:space="preserve">Prosječna mjesečna </w:t>
            </w:r>
          </w:p>
          <w:p w14:paraId="0B439AEB" w14:textId="154FB876" w:rsidR="00A403F3" w:rsidRPr="00C855A4" w:rsidRDefault="00A403F3" w:rsidP="00C855A4">
            <w:pPr>
              <w:jc w:val="center"/>
              <w:rPr>
                <w:rFonts w:asciiTheme="majorHAnsi" w:eastAsia="Times New Roman" w:hAnsiTheme="majorHAnsi"/>
                <w:sz w:val="18"/>
                <w:szCs w:val="18"/>
                <w:lang w:eastAsia="hr-HR"/>
              </w:rPr>
            </w:pPr>
            <w:r w:rsidRPr="00C855A4">
              <w:rPr>
                <w:rFonts w:asciiTheme="majorHAnsi" w:eastAsia="Times New Roman" w:hAnsiTheme="majorHAnsi"/>
                <w:b/>
                <w:sz w:val="18"/>
                <w:szCs w:val="18"/>
                <w:lang w:eastAsia="hr-HR"/>
              </w:rPr>
              <w:t>neto plaća</w:t>
            </w:r>
            <w:r w:rsidRPr="00C855A4">
              <w:rPr>
                <w:rFonts w:asciiTheme="majorHAnsi" w:eastAsia="Times New Roman" w:hAnsiTheme="majorHAnsi"/>
                <w:sz w:val="18"/>
                <w:szCs w:val="18"/>
                <w:lang w:eastAsia="hr-HR"/>
              </w:rPr>
              <w:t xml:space="preserve"> (u</w:t>
            </w:r>
            <w:r w:rsidR="00225214" w:rsidRPr="00C855A4">
              <w:rPr>
                <w:rFonts w:asciiTheme="majorHAnsi" w:eastAsia="Times New Roman" w:hAnsiTheme="majorHAnsi"/>
                <w:sz w:val="18"/>
                <w:szCs w:val="18"/>
                <w:lang w:eastAsia="hr-HR"/>
              </w:rPr>
              <w:t xml:space="preserve"> EUR</w:t>
            </w:r>
            <w:r w:rsidRPr="00C855A4">
              <w:rPr>
                <w:rFonts w:asciiTheme="majorHAnsi" w:eastAsia="Times New Roman" w:hAnsiTheme="majorHAnsi"/>
                <w:sz w:val="18"/>
                <w:szCs w:val="18"/>
                <w:lang w:eastAsia="hr-HR"/>
              </w:rPr>
              <w:t>)</w:t>
            </w:r>
          </w:p>
        </w:tc>
      </w:tr>
      <w:tr w:rsidR="00393BD0" w:rsidRPr="00C855A4" w14:paraId="1CFCB87F" w14:textId="77777777" w:rsidTr="008C6F12">
        <w:trPr>
          <w:trHeight w:val="283"/>
          <w:jc w:val="center"/>
        </w:trPr>
        <w:tc>
          <w:tcPr>
            <w:tcW w:w="2374" w:type="pct"/>
            <w:vMerge/>
            <w:tcBorders>
              <w:top w:val="single" w:sz="8" w:space="0" w:color="D9D9D9"/>
              <w:left w:val="nil"/>
              <w:bottom w:val="single" w:sz="8" w:space="0" w:color="D9D9D9"/>
              <w:right w:val="nil"/>
            </w:tcBorders>
            <w:vAlign w:val="center"/>
            <w:hideMark/>
          </w:tcPr>
          <w:p w14:paraId="402E15F6" w14:textId="77777777" w:rsidR="00393BD0" w:rsidRPr="00C855A4" w:rsidRDefault="00393BD0" w:rsidP="00C855A4">
            <w:pPr>
              <w:rPr>
                <w:rFonts w:asciiTheme="majorHAnsi" w:eastAsia="Times New Roman" w:hAnsiTheme="majorHAnsi"/>
                <w:sz w:val="18"/>
                <w:szCs w:val="18"/>
                <w:lang w:eastAsia="hr-HR"/>
              </w:rPr>
            </w:pPr>
          </w:p>
        </w:tc>
        <w:tc>
          <w:tcPr>
            <w:tcW w:w="754" w:type="pct"/>
            <w:vMerge/>
            <w:tcBorders>
              <w:top w:val="single" w:sz="8" w:space="0" w:color="D9D9D9"/>
              <w:left w:val="nil"/>
              <w:bottom w:val="single" w:sz="8" w:space="0" w:color="D9D9D9"/>
              <w:right w:val="nil"/>
            </w:tcBorders>
            <w:vAlign w:val="center"/>
            <w:hideMark/>
          </w:tcPr>
          <w:p w14:paraId="430D47A6" w14:textId="77777777" w:rsidR="00393BD0" w:rsidRPr="00C855A4" w:rsidRDefault="00393BD0" w:rsidP="00C855A4">
            <w:pPr>
              <w:rPr>
                <w:rFonts w:asciiTheme="majorHAnsi" w:eastAsia="Times New Roman" w:hAnsiTheme="majorHAnsi"/>
                <w:sz w:val="18"/>
                <w:szCs w:val="18"/>
                <w:lang w:eastAsia="hr-HR"/>
              </w:rPr>
            </w:pPr>
          </w:p>
        </w:tc>
        <w:tc>
          <w:tcPr>
            <w:tcW w:w="628" w:type="pct"/>
            <w:vMerge/>
            <w:tcBorders>
              <w:top w:val="nil"/>
              <w:left w:val="nil"/>
              <w:bottom w:val="single" w:sz="8" w:space="0" w:color="D9D9D9"/>
              <w:right w:val="nil"/>
            </w:tcBorders>
            <w:vAlign w:val="center"/>
            <w:hideMark/>
          </w:tcPr>
          <w:p w14:paraId="6F827781" w14:textId="77777777" w:rsidR="00393BD0" w:rsidRPr="00C855A4" w:rsidRDefault="00393BD0" w:rsidP="00C855A4">
            <w:pPr>
              <w:rPr>
                <w:rFonts w:asciiTheme="majorHAnsi" w:eastAsia="Times New Roman" w:hAnsiTheme="majorHAnsi"/>
                <w:sz w:val="18"/>
                <w:szCs w:val="18"/>
                <w:lang w:eastAsia="hr-HR"/>
              </w:rPr>
            </w:pPr>
          </w:p>
        </w:tc>
        <w:tc>
          <w:tcPr>
            <w:tcW w:w="490" w:type="pct"/>
            <w:tcBorders>
              <w:top w:val="nil"/>
              <w:left w:val="nil"/>
              <w:bottom w:val="single" w:sz="8" w:space="0" w:color="D9D9D9"/>
              <w:right w:val="nil"/>
            </w:tcBorders>
            <w:shd w:val="clear" w:color="000000" w:fill="D9D9D9"/>
            <w:vAlign w:val="center"/>
            <w:hideMark/>
          </w:tcPr>
          <w:p w14:paraId="7B2F85A6" w14:textId="44ED257B" w:rsidR="00393BD0" w:rsidRPr="00C855A4" w:rsidRDefault="00393BD0" w:rsidP="00C855A4">
            <w:pPr>
              <w:jc w:val="center"/>
              <w:rPr>
                <w:rFonts w:asciiTheme="majorHAnsi" w:eastAsia="Times New Roman" w:hAnsiTheme="majorHAnsi"/>
                <w:b/>
                <w:bCs/>
                <w:sz w:val="18"/>
                <w:szCs w:val="18"/>
                <w:lang w:eastAsia="hr-HR"/>
              </w:rPr>
            </w:pPr>
            <w:r w:rsidRPr="00C855A4">
              <w:rPr>
                <w:rFonts w:asciiTheme="majorHAnsi" w:eastAsia="Times New Roman" w:hAnsiTheme="majorHAnsi"/>
                <w:b/>
                <w:bCs/>
                <w:sz w:val="18"/>
                <w:szCs w:val="18"/>
                <w:lang w:eastAsia="hr-HR"/>
              </w:rPr>
              <w:t>20</w:t>
            </w:r>
            <w:r w:rsidR="00913A11" w:rsidRPr="00C855A4">
              <w:rPr>
                <w:rFonts w:asciiTheme="majorHAnsi" w:eastAsia="Times New Roman" w:hAnsiTheme="majorHAnsi"/>
                <w:b/>
                <w:bCs/>
                <w:sz w:val="18"/>
                <w:szCs w:val="18"/>
                <w:lang w:eastAsia="hr-HR"/>
              </w:rPr>
              <w:t>2</w:t>
            </w:r>
            <w:r w:rsidR="00076F7B" w:rsidRPr="00C855A4">
              <w:rPr>
                <w:rFonts w:asciiTheme="majorHAnsi" w:eastAsia="Times New Roman" w:hAnsiTheme="majorHAnsi"/>
                <w:b/>
                <w:bCs/>
                <w:sz w:val="18"/>
                <w:szCs w:val="18"/>
                <w:lang w:eastAsia="hr-HR"/>
              </w:rPr>
              <w:t>2</w:t>
            </w:r>
            <w:r w:rsidRPr="00C855A4">
              <w:rPr>
                <w:rFonts w:asciiTheme="majorHAnsi" w:eastAsia="Times New Roman" w:hAnsiTheme="majorHAnsi"/>
                <w:b/>
                <w:bCs/>
                <w:sz w:val="18"/>
                <w:szCs w:val="18"/>
                <w:lang w:eastAsia="hr-HR"/>
              </w:rPr>
              <w:t>.</w:t>
            </w:r>
          </w:p>
        </w:tc>
        <w:tc>
          <w:tcPr>
            <w:tcW w:w="754" w:type="pct"/>
            <w:tcBorders>
              <w:top w:val="nil"/>
              <w:left w:val="nil"/>
              <w:bottom w:val="single" w:sz="8" w:space="0" w:color="D9D9D9"/>
              <w:right w:val="nil"/>
            </w:tcBorders>
            <w:shd w:val="clear" w:color="000000" w:fill="D9D9D9"/>
            <w:vAlign w:val="center"/>
            <w:hideMark/>
          </w:tcPr>
          <w:p w14:paraId="69271FD2" w14:textId="665DEA9C" w:rsidR="00393BD0" w:rsidRPr="00C855A4" w:rsidRDefault="00393BD0" w:rsidP="00C855A4">
            <w:pPr>
              <w:jc w:val="center"/>
              <w:rPr>
                <w:rFonts w:asciiTheme="majorHAnsi" w:eastAsia="Times New Roman" w:hAnsiTheme="majorHAnsi"/>
                <w:b/>
                <w:bCs/>
                <w:sz w:val="18"/>
                <w:szCs w:val="18"/>
                <w:lang w:eastAsia="hr-HR"/>
              </w:rPr>
            </w:pPr>
            <w:r w:rsidRPr="00C855A4">
              <w:rPr>
                <w:rFonts w:asciiTheme="majorHAnsi" w:eastAsia="Times New Roman" w:hAnsiTheme="majorHAnsi"/>
                <w:b/>
                <w:bCs/>
                <w:sz w:val="18"/>
                <w:szCs w:val="18"/>
                <w:lang w:eastAsia="hr-HR"/>
              </w:rPr>
              <w:t>202</w:t>
            </w:r>
            <w:r w:rsidR="00076F7B" w:rsidRPr="00C855A4">
              <w:rPr>
                <w:rFonts w:asciiTheme="majorHAnsi" w:eastAsia="Times New Roman" w:hAnsiTheme="majorHAnsi"/>
                <w:b/>
                <w:bCs/>
                <w:sz w:val="18"/>
                <w:szCs w:val="18"/>
                <w:lang w:eastAsia="hr-HR"/>
              </w:rPr>
              <w:t>3</w:t>
            </w:r>
            <w:r w:rsidRPr="00C855A4">
              <w:rPr>
                <w:rFonts w:asciiTheme="majorHAnsi" w:eastAsia="Times New Roman" w:hAnsiTheme="majorHAnsi"/>
                <w:b/>
                <w:bCs/>
                <w:sz w:val="18"/>
                <w:szCs w:val="18"/>
                <w:lang w:eastAsia="hr-HR"/>
              </w:rPr>
              <w:t>.</w:t>
            </w:r>
          </w:p>
        </w:tc>
      </w:tr>
      <w:tr w:rsidR="00225214" w:rsidRPr="00C855A4" w14:paraId="6E0FB185" w14:textId="77777777" w:rsidTr="008C6F12">
        <w:trPr>
          <w:trHeight w:val="283"/>
          <w:jc w:val="center"/>
        </w:trPr>
        <w:tc>
          <w:tcPr>
            <w:tcW w:w="2374" w:type="pct"/>
            <w:tcBorders>
              <w:top w:val="single" w:sz="8" w:space="0" w:color="D9D9D9"/>
              <w:left w:val="nil"/>
              <w:bottom w:val="single" w:sz="8" w:space="0" w:color="D9D9D9"/>
              <w:right w:val="nil"/>
            </w:tcBorders>
            <w:shd w:val="clear" w:color="auto" w:fill="auto"/>
            <w:noWrap/>
            <w:vAlign w:val="bottom"/>
            <w:hideMark/>
          </w:tcPr>
          <w:p w14:paraId="263EA79F" w14:textId="77777777" w:rsidR="00225214" w:rsidRPr="00C855A4" w:rsidRDefault="00225214" w:rsidP="00C855A4">
            <w:pPr>
              <w:rPr>
                <w:rFonts w:asciiTheme="majorHAnsi" w:hAnsiTheme="majorHAnsi"/>
                <w:sz w:val="18"/>
                <w:szCs w:val="18"/>
              </w:rPr>
            </w:pPr>
            <w:r w:rsidRPr="00C855A4">
              <w:rPr>
                <w:rFonts w:asciiTheme="majorHAnsi" w:hAnsiTheme="majorHAnsi"/>
                <w:sz w:val="18"/>
                <w:szCs w:val="18"/>
              </w:rPr>
              <w:t xml:space="preserve">DIREKTOR </w:t>
            </w:r>
          </w:p>
        </w:tc>
        <w:tc>
          <w:tcPr>
            <w:tcW w:w="754" w:type="pct"/>
            <w:tcBorders>
              <w:top w:val="single" w:sz="8" w:space="0" w:color="D9D9D9"/>
              <w:left w:val="nil"/>
              <w:bottom w:val="single" w:sz="8" w:space="0" w:color="D9D9D9"/>
              <w:right w:val="nil"/>
            </w:tcBorders>
            <w:shd w:val="clear" w:color="auto" w:fill="auto"/>
            <w:noWrap/>
            <w:vAlign w:val="bottom"/>
            <w:hideMark/>
          </w:tcPr>
          <w:p w14:paraId="4CB13D2D" w14:textId="77777777" w:rsidR="00225214" w:rsidRPr="00C855A4" w:rsidRDefault="00225214" w:rsidP="00C855A4">
            <w:pPr>
              <w:jc w:val="center"/>
              <w:rPr>
                <w:rFonts w:asciiTheme="majorHAnsi" w:hAnsiTheme="majorHAnsi"/>
                <w:sz w:val="18"/>
                <w:szCs w:val="18"/>
              </w:rPr>
            </w:pPr>
            <w:r w:rsidRPr="00C855A4">
              <w:rPr>
                <w:rFonts w:asciiTheme="majorHAnsi" w:hAnsiTheme="majorHAnsi"/>
                <w:sz w:val="18"/>
                <w:szCs w:val="18"/>
              </w:rPr>
              <w:t>1</w:t>
            </w:r>
          </w:p>
        </w:tc>
        <w:tc>
          <w:tcPr>
            <w:tcW w:w="628" w:type="pct"/>
            <w:tcBorders>
              <w:top w:val="single" w:sz="8" w:space="0" w:color="D9D9D9"/>
              <w:left w:val="nil"/>
              <w:bottom w:val="single" w:sz="8" w:space="0" w:color="D9D9D9"/>
              <w:right w:val="nil"/>
            </w:tcBorders>
            <w:shd w:val="clear" w:color="auto" w:fill="auto"/>
            <w:vAlign w:val="bottom"/>
            <w:hideMark/>
          </w:tcPr>
          <w:p w14:paraId="4684CCF3" w14:textId="77777777" w:rsidR="00225214" w:rsidRPr="00C855A4" w:rsidRDefault="00225214" w:rsidP="00C855A4">
            <w:pPr>
              <w:jc w:val="center"/>
              <w:rPr>
                <w:rFonts w:asciiTheme="majorHAnsi" w:hAnsiTheme="majorHAnsi" w:cs="Arial"/>
                <w:sz w:val="20"/>
                <w:szCs w:val="20"/>
              </w:rPr>
            </w:pPr>
            <w:r w:rsidRPr="00C855A4">
              <w:rPr>
                <w:rFonts w:asciiTheme="majorHAnsi" w:hAnsiTheme="majorHAnsi" w:cs="Arial"/>
                <w:sz w:val="20"/>
                <w:szCs w:val="20"/>
              </w:rPr>
              <w:t>VSS</w:t>
            </w:r>
          </w:p>
        </w:tc>
        <w:tc>
          <w:tcPr>
            <w:tcW w:w="490" w:type="pct"/>
            <w:tcBorders>
              <w:top w:val="single" w:sz="8" w:space="0" w:color="D9D9D9"/>
              <w:left w:val="nil"/>
              <w:bottom w:val="single" w:sz="8" w:space="0" w:color="D9D9D9"/>
              <w:right w:val="nil"/>
            </w:tcBorders>
            <w:shd w:val="clear" w:color="auto" w:fill="auto"/>
            <w:noWrap/>
            <w:vAlign w:val="bottom"/>
          </w:tcPr>
          <w:p w14:paraId="6FB76BCD" w14:textId="17659EFD"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2.220</w:t>
            </w:r>
          </w:p>
        </w:tc>
        <w:tc>
          <w:tcPr>
            <w:tcW w:w="754" w:type="pct"/>
            <w:tcBorders>
              <w:top w:val="single" w:sz="8" w:space="0" w:color="D9D9D9"/>
              <w:left w:val="nil"/>
              <w:bottom w:val="single" w:sz="8" w:space="0" w:color="D9D9D9"/>
              <w:right w:val="nil"/>
            </w:tcBorders>
            <w:shd w:val="clear" w:color="auto" w:fill="auto"/>
            <w:noWrap/>
            <w:vAlign w:val="bottom"/>
          </w:tcPr>
          <w:p w14:paraId="6AAF9C65" w14:textId="309105C9"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2.441</w:t>
            </w:r>
          </w:p>
        </w:tc>
      </w:tr>
      <w:tr w:rsidR="00225214" w:rsidRPr="00C855A4" w14:paraId="55390F00" w14:textId="77777777" w:rsidTr="008C6F12">
        <w:trPr>
          <w:trHeight w:val="283"/>
          <w:jc w:val="center"/>
        </w:trPr>
        <w:tc>
          <w:tcPr>
            <w:tcW w:w="2374" w:type="pct"/>
            <w:tcBorders>
              <w:top w:val="single" w:sz="8" w:space="0" w:color="D9D9D9"/>
              <w:left w:val="nil"/>
              <w:bottom w:val="single" w:sz="8" w:space="0" w:color="D9D9D9"/>
              <w:right w:val="nil"/>
            </w:tcBorders>
            <w:shd w:val="clear" w:color="auto" w:fill="auto"/>
            <w:noWrap/>
            <w:vAlign w:val="bottom"/>
            <w:hideMark/>
          </w:tcPr>
          <w:p w14:paraId="6B1A2B8F" w14:textId="77777777" w:rsidR="00225214" w:rsidRPr="00C855A4" w:rsidRDefault="00225214" w:rsidP="00C855A4">
            <w:pPr>
              <w:rPr>
                <w:rFonts w:asciiTheme="majorHAnsi" w:hAnsiTheme="majorHAnsi"/>
                <w:sz w:val="18"/>
                <w:szCs w:val="18"/>
              </w:rPr>
            </w:pPr>
            <w:r w:rsidRPr="00C855A4">
              <w:rPr>
                <w:rFonts w:asciiTheme="majorHAnsi" w:hAnsiTheme="majorHAnsi"/>
                <w:sz w:val="18"/>
                <w:szCs w:val="18"/>
              </w:rPr>
              <w:t>VODITELJ RAZVOJA I NABAVE PLINA</w:t>
            </w:r>
          </w:p>
        </w:tc>
        <w:tc>
          <w:tcPr>
            <w:tcW w:w="754" w:type="pct"/>
            <w:tcBorders>
              <w:top w:val="single" w:sz="8" w:space="0" w:color="D9D9D9"/>
              <w:left w:val="nil"/>
              <w:bottom w:val="single" w:sz="8" w:space="0" w:color="D9D9D9"/>
              <w:right w:val="nil"/>
            </w:tcBorders>
            <w:shd w:val="clear" w:color="auto" w:fill="auto"/>
            <w:noWrap/>
            <w:vAlign w:val="bottom"/>
            <w:hideMark/>
          </w:tcPr>
          <w:p w14:paraId="6605EAAF" w14:textId="77777777" w:rsidR="00225214" w:rsidRPr="00C855A4" w:rsidRDefault="00225214" w:rsidP="00C855A4">
            <w:pPr>
              <w:jc w:val="center"/>
              <w:rPr>
                <w:rFonts w:asciiTheme="majorHAnsi" w:hAnsiTheme="majorHAnsi"/>
                <w:sz w:val="18"/>
                <w:szCs w:val="18"/>
              </w:rPr>
            </w:pPr>
            <w:r w:rsidRPr="00C855A4">
              <w:rPr>
                <w:rFonts w:asciiTheme="majorHAnsi" w:hAnsiTheme="majorHAnsi"/>
                <w:sz w:val="18"/>
                <w:szCs w:val="18"/>
              </w:rPr>
              <w:t>1</w:t>
            </w:r>
          </w:p>
        </w:tc>
        <w:tc>
          <w:tcPr>
            <w:tcW w:w="628" w:type="pct"/>
            <w:tcBorders>
              <w:top w:val="single" w:sz="8" w:space="0" w:color="D9D9D9"/>
              <w:left w:val="nil"/>
              <w:bottom w:val="single" w:sz="8" w:space="0" w:color="D9D9D9"/>
              <w:right w:val="nil"/>
            </w:tcBorders>
            <w:shd w:val="clear" w:color="auto" w:fill="auto"/>
            <w:vAlign w:val="bottom"/>
            <w:hideMark/>
          </w:tcPr>
          <w:p w14:paraId="0C091E68" w14:textId="77777777" w:rsidR="00225214" w:rsidRPr="00C855A4" w:rsidRDefault="00225214" w:rsidP="00C855A4">
            <w:pPr>
              <w:jc w:val="center"/>
              <w:rPr>
                <w:rFonts w:asciiTheme="majorHAnsi" w:hAnsiTheme="majorHAnsi" w:cs="Arial"/>
                <w:sz w:val="20"/>
                <w:szCs w:val="20"/>
              </w:rPr>
            </w:pPr>
            <w:r w:rsidRPr="00C855A4">
              <w:rPr>
                <w:rFonts w:asciiTheme="majorHAnsi" w:hAnsiTheme="majorHAnsi" w:cs="Arial"/>
                <w:sz w:val="20"/>
                <w:szCs w:val="20"/>
              </w:rPr>
              <w:t>VSS</w:t>
            </w:r>
          </w:p>
        </w:tc>
        <w:tc>
          <w:tcPr>
            <w:tcW w:w="490" w:type="pct"/>
            <w:tcBorders>
              <w:top w:val="single" w:sz="8" w:space="0" w:color="D9D9D9"/>
              <w:left w:val="nil"/>
              <w:bottom w:val="single" w:sz="8" w:space="0" w:color="D9D9D9"/>
              <w:right w:val="nil"/>
            </w:tcBorders>
            <w:shd w:val="clear" w:color="auto" w:fill="auto"/>
            <w:noWrap/>
            <w:vAlign w:val="bottom"/>
          </w:tcPr>
          <w:p w14:paraId="54E045A9" w14:textId="4697BA80"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1.330</w:t>
            </w:r>
          </w:p>
        </w:tc>
        <w:tc>
          <w:tcPr>
            <w:tcW w:w="754" w:type="pct"/>
            <w:tcBorders>
              <w:top w:val="single" w:sz="8" w:space="0" w:color="D9D9D9"/>
              <w:left w:val="nil"/>
              <w:bottom w:val="single" w:sz="8" w:space="0" w:color="D9D9D9"/>
              <w:right w:val="nil"/>
            </w:tcBorders>
            <w:shd w:val="clear" w:color="auto" w:fill="auto"/>
            <w:noWrap/>
            <w:vAlign w:val="bottom"/>
          </w:tcPr>
          <w:p w14:paraId="3ADD41FB" w14:textId="45DA891B"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1.431</w:t>
            </w:r>
          </w:p>
        </w:tc>
      </w:tr>
      <w:tr w:rsidR="00225214" w:rsidRPr="00C855A4" w14:paraId="575A927C" w14:textId="77777777" w:rsidTr="008C6F12">
        <w:trPr>
          <w:trHeight w:val="283"/>
          <w:jc w:val="center"/>
        </w:trPr>
        <w:tc>
          <w:tcPr>
            <w:tcW w:w="2374" w:type="pct"/>
            <w:tcBorders>
              <w:top w:val="single" w:sz="8" w:space="0" w:color="D9D9D9"/>
              <w:left w:val="nil"/>
              <w:bottom w:val="single" w:sz="8" w:space="0" w:color="D9D9D9"/>
              <w:right w:val="nil"/>
            </w:tcBorders>
            <w:shd w:val="clear" w:color="auto" w:fill="auto"/>
            <w:noWrap/>
            <w:vAlign w:val="bottom"/>
          </w:tcPr>
          <w:p w14:paraId="09016485" w14:textId="77777777" w:rsidR="00225214" w:rsidRPr="00C855A4" w:rsidRDefault="00225214" w:rsidP="00C855A4">
            <w:pPr>
              <w:rPr>
                <w:rFonts w:asciiTheme="majorHAnsi" w:hAnsiTheme="majorHAnsi"/>
                <w:sz w:val="18"/>
                <w:szCs w:val="18"/>
              </w:rPr>
            </w:pPr>
            <w:r w:rsidRPr="00C855A4">
              <w:rPr>
                <w:rFonts w:asciiTheme="majorHAnsi" w:hAnsiTheme="majorHAnsi"/>
                <w:sz w:val="18"/>
                <w:szCs w:val="18"/>
              </w:rPr>
              <w:t>OVLAŠTENI PROJEKTANT</w:t>
            </w:r>
          </w:p>
        </w:tc>
        <w:tc>
          <w:tcPr>
            <w:tcW w:w="754" w:type="pct"/>
            <w:tcBorders>
              <w:top w:val="single" w:sz="8" w:space="0" w:color="D9D9D9"/>
              <w:left w:val="nil"/>
              <w:bottom w:val="single" w:sz="8" w:space="0" w:color="D9D9D9"/>
              <w:right w:val="nil"/>
            </w:tcBorders>
            <w:shd w:val="clear" w:color="auto" w:fill="auto"/>
            <w:noWrap/>
            <w:vAlign w:val="bottom"/>
          </w:tcPr>
          <w:p w14:paraId="1579FCEA" w14:textId="77777777" w:rsidR="00225214" w:rsidRPr="00C855A4" w:rsidRDefault="00225214" w:rsidP="00C855A4">
            <w:pPr>
              <w:jc w:val="center"/>
              <w:rPr>
                <w:rFonts w:asciiTheme="majorHAnsi" w:hAnsiTheme="majorHAnsi"/>
                <w:sz w:val="18"/>
                <w:szCs w:val="18"/>
              </w:rPr>
            </w:pPr>
            <w:r w:rsidRPr="00C855A4">
              <w:rPr>
                <w:rFonts w:asciiTheme="majorHAnsi" w:hAnsiTheme="majorHAnsi"/>
                <w:sz w:val="18"/>
                <w:szCs w:val="18"/>
              </w:rPr>
              <w:t>1</w:t>
            </w:r>
          </w:p>
        </w:tc>
        <w:tc>
          <w:tcPr>
            <w:tcW w:w="628" w:type="pct"/>
            <w:tcBorders>
              <w:top w:val="single" w:sz="8" w:space="0" w:color="D9D9D9"/>
              <w:left w:val="nil"/>
              <w:bottom w:val="single" w:sz="8" w:space="0" w:color="D9D9D9"/>
              <w:right w:val="nil"/>
            </w:tcBorders>
            <w:shd w:val="clear" w:color="auto" w:fill="auto"/>
            <w:vAlign w:val="bottom"/>
          </w:tcPr>
          <w:p w14:paraId="03E85223" w14:textId="77777777" w:rsidR="00225214" w:rsidRPr="00C855A4" w:rsidRDefault="00225214" w:rsidP="00C855A4">
            <w:pPr>
              <w:jc w:val="center"/>
              <w:rPr>
                <w:rFonts w:asciiTheme="majorHAnsi" w:hAnsiTheme="majorHAnsi" w:cs="Arial"/>
                <w:sz w:val="20"/>
                <w:szCs w:val="20"/>
              </w:rPr>
            </w:pPr>
            <w:r w:rsidRPr="00C855A4">
              <w:rPr>
                <w:rFonts w:asciiTheme="majorHAnsi" w:hAnsiTheme="majorHAnsi" w:cs="Arial"/>
                <w:sz w:val="20"/>
                <w:szCs w:val="20"/>
              </w:rPr>
              <w:t>VSS</w:t>
            </w:r>
          </w:p>
        </w:tc>
        <w:tc>
          <w:tcPr>
            <w:tcW w:w="490" w:type="pct"/>
            <w:tcBorders>
              <w:top w:val="single" w:sz="8" w:space="0" w:color="D9D9D9"/>
              <w:left w:val="nil"/>
              <w:bottom w:val="single" w:sz="8" w:space="0" w:color="D9D9D9"/>
              <w:right w:val="nil"/>
            </w:tcBorders>
            <w:shd w:val="clear" w:color="auto" w:fill="auto"/>
            <w:noWrap/>
            <w:vAlign w:val="bottom"/>
          </w:tcPr>
          <w:p w14:paraId="02A3B3E1" w14:textId="6BCAAB05"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1.185</w:t>
            </w:r>
          </w:p>
        </w:tc>
        <w:tc>
          <w:tcPr>
            <w:tcW w:w="754" w:type="pct"/>
            <w:tcBorders>
              <w:top w:val="single" w:sz="8" w:space="0" w:color="D9D9D9"/>
              <w:left w:val="nil"/>
              <w:bottom w:val="single" w:sz="8" w:space="0" w:color="D9D9D9"/>
              <w:right w:val="nil"/>
            </w:tcBorders>
            <w:shd w:val="clear" w:color="auto" w:fill="auto"/>
            <w:noWrap/>
            <w:vAlign w:val="bottom"/>
          </w:tcPr>
          <w:p w14:paraId="5D3863D4" w14:textId="590FD354"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1.487</w:t>
            </w:r>
          </w:p>
        </w:tc>
      </w:tr>
      <w:tr w:rsidR="00225214" w:rsidRPr="00C855A4" w14:paraId="5FA38841" w14:textId="77777777" w:rsidTr="008C6F12">
        <w:trPr>
          <w:trHeight w:val="283"/>
          <w:jc w:val="center"/>
        </w:trPr>
        <w:tc>
          <w:tcPr>
            <w:tcW w:w="2374" w:type="pct"/>
            <w:tcBorders>
              <w:top w:val="single" w:sz="8" w:space="0" w:color="D9D9D9"/>
              <w:left w:val="nil"/>
              <w:bottom w:val="single" w:sz="8" w:space="0" w:color="D9D9D9"/>
              <w:right w:val="nil"/>
            </w:tcBorders>
            <w:shd w:val="clear" w:color="auto" w:fill="auto"/>
            <w:noWrap/>
            <w:vAlign w:val="bottom"/>
            <w:hideMark/>
          </w:tcPr>
          <w:p w14:paraId="48B2810E" w14:textId="77777777" w:rsidR="00225214" w:rsidRPr="00C855A4" w:rsidRDefault="00225214" w:rsidP="00C855A4">
            <w:pPr>
              <w:rPr>
                <w:rFonts w:asciiTheme="majorHAnsi" w:hAnsiTheme="majorHAnsi"/>
                <w:sz w:val="18"/>
                <w:szCs w:val="18"/>
              </w:rPr>
            </w:pPr>
            <w:r w:rsidRPr="00C855A4">
              <w:rPr>
                <w:rFonts w:asciiTheme="majorHAnsi" w:hAnsiTheme="majorHAnsi"/>
                <w:sz w:val="18"/>
                <w:szCs w:val="18"/>
              </w:rPr>
              <w:t xml:space="preserve">PRAVNIK </w:t>
            </w:r>
          </w:p>
        </w:tc>
        <w:tc>
          <w:tcPr>
            <w:tcW w:w="754" w:type="pct"/>
            <w:tcBorders>
              <w:top w:val="single" w:sz="8" w:space="0" w:color="D9D9D9"/>
              <w:left w:val="nil"/>
              <w:bottom w:val="single" w:sz="8" w:space="0" w:color="D9D9D9"/>
              <w:right w:val="nil"/>
            </w:tcBorders>
            <w:shd w:val="clear" w:color="auto" w:fill="auto"/>
            <w:noWrap/>
            <w:vAlign w:val="bottom"/>
            <w:hideMark/>
          </w:tcPr>
          <w:p w14:paraId="030DC00B" w14:textId="77777777" w:rsidR="00225214" w:rsidRPr="00C855A4" w:rsidRDefault="00225214" w:rsidP="00C855A4">
            <w:pPr>
              <w:jc w:val="center"/>
              <w:rPr>
                <w:rFonts w:asciiTheme="majorHAnsi" w:hAnsiTheme="majorHAnsi"/>
                <w:sz w:val="18"/>
                <w:szCs w:val="18"/>
              </w:rPr>
            </w:pPr>
            <w:r w:rsidRPr="00C855A4">
              <w:rPr>
                <w:rFonts w:asciiTheme="majorHAnsi" w:hAnsiTheme="majorHAnsi"/>
                <w:sz w:val="18"/>
                <w:szCs w:val="18"/>
              </w:rPr>
              <w:t>1</w:t>
            </w:r>
          </w:p>
        </w:tc>
        <w:tc>
          <w:tcPr>
            <w:tcW w:w="628" w:type="pct"/>
            <w:tcBorders>
              <w:top w:val="single" w:sz="8" w:space="0" w:color="D9D9D9"/>
              <w:left w:val="nil"/>
              <w:bottom w:val="single" w:sz="8" w:space="0" w:color="D9D9D9"/>
              <w:right w:val="nil"/>
            </w:tcBorders>
            <w:shd w:val="clear" w:color="auto" w:fill="auto"/>
            <w:vAlign w:val="bottom"/>
            <w:hideMark/>
          </w:tcPr>
          <w:p w14:paraId="418D2430" w14:textId="77777777" w:rsidR="00225214" w:rsidRPr="00C855A4" w:rsidRDefault="00225214" w:rsidP="00C855A4">
            <w:pPr>
              <w:jc w:val="center"/>
              <w:rPr>
                <w:rFonts w:asciiTheme="majorHAnsi" w:hAnsiTheme="majorHAnsi" w:cs="Arial"/>
                <w:sz w:val="20"/>
                <w:szCs w:val="20"/>
              </w:rPr>
            </w:pPr>
            <w:r w:rsidRPr="00C855A4">
              <w:rPr>
                <w:rFonts w:asciiTheme="majorHAnsi" w:hAnsiTheme="majorHAnsi" w:cs="Arial"/>
                <w:sz w:val="20"/>
                <w:szCs w:val="20"/>
              </w:rPr>
              <w:t>VSS</w:t>
            </w:r>
          </w:p>
        </w:tc>
        <w:tc>
          <w:tcPr>
            <w:tcW w:w="490" w:type="pct"/>
            <w:tcBorders>
              <w:top w:val="single" w:sz="8" w:space="0" w:color="D9D9D9"/>
              <w:left w:val="nil"/>
              <w:bottom w:val="single" w:sz="8" w:space="0" w:color="D9D9D9"/>
              <w:right w:val="nil"/>
            </w:tcBorders>
            <w:shd w:val="clear" w:color="auto" w:fill="auto"/>
            <w:noWrap/>
            <w:vAlign w:val="bottom"/>
          </w:tcPr>
          <w:p w14:paraId="5EB21623" w14:textId="4F2B28BD"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1.286</w:t>
            </w:r>
          </w:p>
        </w:tc>
        <w:tc>
          <w:tcPr>
            <w:tcW w:w="754" w:type="pct"/>
            <w:tcBorders>
              <w:top w:val="single" w:sz="8" w:space="0" w:color="D9D9D9"/>
              <w:left w:val="nil"/>
              <w:bottom w:val="single" w:sz="8" w:space="0" w:color="D9D9D9"/>
              <w:right w:val="nil"/>
            </w:tcBorders>
            <w:shd w:val="clear" w:color="auto" w:fill="auto"/>
            <w:noWrap/>
            <w:vAlign w:val="bottom"/>
          </w:tcPr>
          <w:p w14:paraId="71081F3E" w14:textId="45C6B1BA"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1.400</w:t>
            </w:r>
          </w:p>
        </w:tc>
      </w:tr>
      <w:tr w:rsidR="00225214" w:rsidRPr="00C855A4" w14:paraId="3776B9F3" w14:textId="77777777" w:rsidTr="008C6F12">
        <w:trPr>
          <w:trHeight w:val="283"/>
          <w:jc w:val="center"/>
        </w:trPr>
        <w:tc>
          <w:tcPr>
            <w:tcW w:w="2374" w:type="pct"/>
            <w:tcBorders>
              <w:top w:val="single" w:sz="8" w:space="0" w:color="D9D9D9"/>
              <w:left w:val="nil"/>
              <w:bottom w:val="single" w:sz="8" w:space="0" w:color="D9D9D9"/>
              <w:right w:val="nil"/>
            </w:tcBorders>
            <w:shd w:val="clear" w:color="auto" w:fill="auto"/>
            <w:noWrap/>
            <w:vAlign w:val="bottom"/>
            <w:hideMark/>
          </w:tcPr>
          <w:p w14:paraId="1FAF13D6" w14:textId="77777777" w:rsidR="00225214" w:rsidRPr="00C855A4" w:rsidRDefault="00225214" w:rsidP="00C855A4">
            <w:pPr>
              <w:rPr>
                <w:rFonts w:asciiTheme="majorHAnsi" w:hAnsiTheme="majorHAnsi"/>
                <w:sz w:val="18"/>
                <w:szCs w:val="18"/>
              </w:rPr>
            </w:pPr>
            <w:r w:rsidRPr="00C855A4">
              <w:rPr>
                <w:rFonts w:asciiTheme="majorHAnsi" w:hAnsiTheme="majorHAnsi"/>
                <w:sz w:val="18"/>
                <w:szCs w:val="18"/>
              </w:rPr>
              <w:t xml:space="preserve">POSLOVNA TAJNICA </w:t>
            </w:r>
          </w:p>
        </w:tc>
        <w:tc>
          <w:tcPr>
            <w:tcW w:w="754" w:type="pct"/>
            <w:tcBorders>
              <w:top w:val="single" w:sz="8" w:space="0" w:color="D9D9D9"/>
              <w:left w:val="nil"/>
              <w:bottom w:val="single" w:sz="8" w:space="0" w:color="D9D9D9"/>
              <w:right w:val="nil"/>
            </w:tcBorders>
            <w:shd w:val="clear" w:color="auto" w:fill="auto"/>
            <w:noWrap/>
            <w:vAlign w:val="bottom"/>
            <w:hideMark/>
          </w:tcPr>
          <w:p w14:paraId="1A98B3A3" w14:textId="77777777" w:rsidR="00225214" w:rsidRPr="00C855A4" w:rsidRDefault="00225214" w:rsidP="00C855A4">
            <w:pPr>
              <w:jc w:val="center"/>
              <w:rPr>
                <w:rFonts w:asciiTheme="majorHAnsi" w:hAnsiTheme="majorHAnsi"/>
                <w:sz w:val="18"/>
                <w:szCs w:val="18"/>
              </w:rPr>
            </w:pPr>
            <w:r w:rsidRPr="00C855A4">
              <w:rPr>
                <w:rFonts w:asciiTheme="majorHAnsi" w:hAnsiTheme="majorHAnsi"/>
                <w:sz w:val="18"/>
                <w:szCs w:val="18"/>
              </w:rPr>
              <w:t>1</w:t>
            </w:r>
          </w:p>
        </w:tc>
        <w:tc>
          <w:tcPr>
            <w:tcW w:w="628" w:type="pct"/>
            <w:tcBorders>
              <w:top w:val="single" w:sz="8" w:space="0" w:color="D9D9D9"/>
              <w:left w:val="nil"/>
              <w:bottom w:val="single" w:sz="8" w:space="0" w:color="D9D9D9"/>
              <w:right w:val="nil"/>
            </w:tcBorders>
            <w:shd w:val="clear" w:color="auto" w:fill="auto"/>
            <w:vAlign w:val="bottom"/>
            <w:hideMark/>
          </w:tcPr>
          <w:p w14:paraId="6F304536" w14:textId="77777777" w:rsidR="00225214" w:rsidRPr="00C855A4" w:rsidRDefault="00225214" w:rsidP="00C855A4">
            <w:pPr>
              <w:jc w:val="center"/>
              <w:rPr>
                <w:rFonts w:asciiTheme="majorHAnsi" w:hAnsiTheme="majorHAnsi" w:cs="Arial"/>
                <w:sz w:val="20"/>
                <w:szCs w:val="20"/>
              </w:rPr>
            </w:pPr>
            <w:r w:rsidRPr="00C855A4">
              <w:rPr>
                <w:rFonts w:asciiTheme="majorHAnsi" w:hAnsiTheme="majorHAnsi" w:cs="Arial"/>
                <w:sz w:val="20"/>
                <w:szCs w:val="20"/>
              </w:rPr>
              <w:t>SSS</w:t>
            </w:r>
          </w:p>
        </w:tc>
        <w:tc>
          <w:tcPr>
            <w:tcW w:w="490" w:type="pct"/>
            <w:tcBorders>
              <w:top w:val="single" w:sz="8" w:space="0" w:color="D9D9D9"/>
              <w:left w:val="nil"/>
              <w:bottom w:val="single" w:sz="8" w:space="0" w:color="D9D9D9"/>
              <w:right w:val="nil"/>
            </w:tcBorders>
            <w:shd w:val="clear" w:color="auto" w:fill="auto"/>
            <w:noWrap/>
            <w:vAlign w:val="bottom"/>
          </w:tcPr>
          <w:p w14:paraId="29DC1005" w14:textId="729D08F4"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813</w:t>
            </w:r>
          </w:p>
        </w:tc>
        <w:tc>
          <w:tcPr>
            <w:tcW w:w="754" w:type="pct"/>
            <w:tcBorders>
              <w:top w:val="single" w:sz="8" w:space="0" w:color="D9D9D9"/>
              <w:left w:val="nil"/>
              <w:bottom w:val="single" w:sz="8" w:space="0" w:color="D9D9D9"/>
              <w:right w:val="nil"/>
            </w:tcBorders>
            <w:shd w:val="clear" w:color="auto" w:fill="auto"/>
            <w:noWrap/>
            <w:vAlign w:val="bottom"/>
          </w:tcPr>
          <w:p w14:paraId="7A5F5CC4" w14:textId="0D6D776C"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1.118</w:t>
            </w:r>
          </w:p>
        </w:tc>
      </w:tr>
      <w:tr w:rsidR="00225214" w:rsidRPr="00C855A4" w14:paraId="37157F86" w14:textId="77777777" w:rsidTr="008C6F12">
        <w:trPr>
          <w:trHeight w:val="283"/>
          <w:jc w:val="center"/>
        </w:trPr>
        <w:tc>
          <w:tcPr>
            <w:tcW w:w="2374" w:type="pct"/>
            <w:tcBorders>
              <w:top w:val="single" w:sz="8" w:space="0" w:color="D9D9D9"/>
              <w:left w:val="nil"/>
              <w:bottom w:val="single" w:sz="8" w:space="0" w:color="D9D9D9"/>
              <w:right w:val="nil"/>
            </w:tcBorders>
            <w:shd w:val="clear" w:color="auto" w:fill="auto"/>
            <w:noWrap/>
            <w:vAlign w:val="bottom"/>
          </w:tcPr>
          <w:p w14:paraId="60C864BC" w14:textId="77777777" w:rsidR="00225214" w:rsidRPr="00C855A4" w:rsidRDefault="00225214" w:rsidP="00C855A4">
            <w:pPr>
              <w:rPr>
                <w:rFonts w:asciiTheme="majorHAnsi" w:hAnsiTheme="majorHAnsi"/>
                <w:sz w:val="18"/>
                <w:szCs w:val="18"/>
              </w:rPr>
            </w:pPr>
            <w:r w:rsidRPr="00C855A4">
              <w:rPr>
                <w:rFonts w:asciiTheme="majorHAnsi" w:hAnsiTheme="majorHAnsi"/>
                <w:sz w:val="18"/>
                <w:szCs w:val="18"/>
              </w:rPr>
              <w:t xml:space="preserve">POSLOVOĐA ODRŽAVANJA </w:t>
            </w:r>
          </w:p>
        </w:tc>
        <w:tc>
          <w:tcPr>
            <w:tcW w:w="754" w:type="pct"/>
            <w:tcBorders>
              <w:top w:val="single" w:sz="8" w:space="0" w:color="D9D9D9"/>
              <w:left w:val="nil"/>
              <w:bottom w:val="single" w:sz="8" w:space="0" w:color="D9D9D9"/>
              <w:right w:val="nil"/>
            </w:tcBorders>
            <w:shd w:val="clear" w:color="auto" w:fill="auto"/>
            <w:noWrap/>
            <w:vAlign w:val="bottom"/>
          </w:tcPr>
          <w:p w14:paraId="02CD68C0" w14:textId="77777777" w:rsidR="00225214" w:rsidRPr="00C855A4" w:rsidRDefault="00225214" w:rsidP="00C855A4">
            <w:pPr>
              <w:jc w:val="center"/>
              <w:rPr>
                <w:rFonts w:asciiTheme="majorHAnsi" w:hAnsiTheme="majorHAnsi"/>
                <w:sz w:val="18"/>
                <w:szCs w:val="18"/>
              </w:rPr>
            </w:pPr>
            <w:r w:rsidRPr="00C855A4">
              <w:rPr>
                <w:rFonts w:asciiTheme="majorHAnsi" w:hAnsiTheme="majorHAnsi"/>
                <w:sz w:val="18"/>
                <w:szCs w:val="18"/>
              </w:rPr>
              <w:t>1</w:t>
            </w:r>
          </w:p>
        </w:tc>
        <w:tc>
          <w:tcPr>
            <w:tcW w:w="628" w:type="pct"/>
            <w:tcBorders>
              <w:top w:val="single" w:sz="8" w:space="0" w:color="D9D9D9"/>
              <w:left w:val="nil"/>
              <w:bottom w:val="single" w:sz="8" w:space="0" w:color="D9D9D9"/>
              <w:right w:val="nil"/>
            </w:tcBorders>
            <w:shd w:val="clear" w:color="auto" w:fill="auto"/>
            <w:vAlign w:val="bottom"/>
          </w:tcPr>
          <w:p w14:paraId="1D38492C" w14:textId="77777777" w:rsidR="00225214" w:rsidRPr="00C855A4" w:rsidRDefault="00225214" w:rsidP="00C855A4">
            <w:pPr>
              <w:jc w:val="center"/>
              <w:rPr>
                <w:rFonts w:asciiTheme="majorHAnsi" w:hAnsiTheme="majorHAnsi" w:cs="Arial"/>
                <w:sz w:val="20"/>
                <w:szCs w:val="20"/>
              </w:rPr>
            </w:pPr>
            <w:r w:rsidRPr="00C855A4">
              <w:rPr>
                <w:rFonts w:asciiTheme="majorHAnsi" w:hAnsiTheme="majorHAnsi" w:cs="Arial"/>
                <w:sz w:val="20"/>
                <w:szCs w:val="20"/>
              </w:rPr>
              <w:t>KV</w:t>
            </w:r>
          </w:p>
        </w:tc>
        <w:tc>
          <w:tcPr>
            <w:tcW w:w="490" w:type="pct"/>
            <w:tcBorders>
              <w:top w:val="single" w:sz="8" w:space="0" w:color="D9D9D9"/>
              <w:left w:val="nil"/>
              <w:bottom w:val="single" w:sz="8" w:space="0" w:color="D9D9D9"/>
              <w:right w:val="nil"/>
            </w:tcBorders>
            <w:shd w:val="clear" w:color="auto" w:fill="auto"/>
            <w:noWrap/>
            <w:vAlign w:val="bottom"/>
          </w:tcPr>
          <w:p w14:paraId="135BD20A" w14:textId="3B8B2A99"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1.011</w:t>
            </w:r>
          </w:p>
        </w:tc>
        <w:tc>
          <w:tcPr>
            <w:tcW w:w="754" w:type="pct"/>
            <w:tcBorders>
              <w:top w:val="single" w:sz="8" w:space="0" w:color="D9D9D9"/>
              <w:left w:val="nil"/>
              <w:bottom w:val="single" w:sz="8" w:space="0" w:color="D9D9D9"/>
              <w:right w:val="nil"/>
            </w:tcBorders>
            <w:shd w:val="clear" w:color="auto" w:fill="auto"/>
            <w:noWrap/>
            <w:vAlign w:val="bottom"/>
          </w:tcPr>
          <w:p w14:paraId="449584D4" w14:textId="64EE0A8B"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1.286</w:t>
            </w:r>
          </w:p>
        </w:tc>
      </w:tr>
      <w:tr w:rsidR="00225214" w:rsidRPr="00C855A4" w14:paraId="479FA712" w14:textId="77777777" w:rsidTr="008C6F12">
        <w:trPr>
          <w:trHeight w:val="283"/>
          <w:jc w:val="center"/>
        </w:trPr>
        <w:tc>
          <w:tcPr>
            <w:tcW w:w="2374" w:type="pct"/>
            <w:tcBorders>
              <w:top w:val="single" w:sz="8" w:space="0" w:color="D9D9D9"/>
              <w:left w:val="nil"/>
              <w:bottom w:val="single" w:sz="8" w:space="0" w:color="D9D9D9"/>
              <w:right w:val="nil"/>
            </w:tcBorders>
            <w:shd w:val="clear" w:color="auto" w:fill="auto"/>
            <w:noWrap/>
            <w:vAlign w:val="bottom"/>
            <w:hideMark/>
          </w:tcPr>
          <w:p w14:paraId="61BA8835" w14:textId="77777777" w:rsidR="00225214" w:rsidRPr="00C855A4" w:rsidRDefault="00225214" w:rsidP="00C855A4">
            <w:pPr>
              <w:rPr>
                <w:rFonts w:asciiTheme="majorHAnsi" w:hAnsiTheme="majorHAnsi"/>
                <w:sz w:val="18"/>
                <w:szCs w:val="18"/>
              </w:rPr>
            </w:pPr>
            <w:r w:rsidRPr="00C855A4">
              <w:rPr>
                <w:rFonts w:asciiTheme="majorHAnsi" w:hAnsiTheme="majorHAnsi"/>
                <w:sz w:val="18"/>
                <w:szCs w:val="18"/>
              </w:rPr>
              <w:t>RUK.ODJELA UNUTARNJIH PL.INSTALACIJA</w:t>
            </w:r>
          </w:p>
        </w:tc>
        <w:tc>
          <w:tcPr>
            <w:tcW w:w="754" w:type="pct"/>
            <w:tcBorders>
              <w:top w:val="single" w:sz="8" w:space="0" w:color="D9D9D9"/>
              <w:left w:val="nil"/>
              <w:bottom w:val="single" w:sz="8" w:space="0" w:color="D9D9D9"/>
              <w:right w:val="nil"/>
            </w:tcBorders>
            <w:shd w:val="clear" w:color="auto" w:fill="auto"/>
            <w:noWrap/>
            <w:vAlign w:val="bottom"/>
            <w:hideMark/>
          </w:tcPr>
          <w:p w14:paraId="4C085051" w14:textId="77777777" w:rsidR="00225214" w:rsidRPr="00C855A4" w:rsidRDefault="00225214" w:rsidP="00C855A4">
            <w:pPr>
              <w:jc w:val="center"/>
              <w:rPr>
                <w:rFonts w:asciiTheme="majorHAnsi" w:hAnsiTheme="majorHAnsi"/>
                <w:sz w:val="18"/>
                <w:szCs w:val="18"/>
              </w:rPr>
            </w:pPr>
            <w:r w:rsidRPr="00C855A4">
              <w:rPr>
                <w:rFonts w:asciiTheme="majorHAnsi" w:hAnsiTheme="majorHAnsi"/>
                <w:sz w:val="18"/>
                <w:szCs w:val="18"/>
              </w:rPr>
              <w:t>1</w:t>
            </w:r>
          </w:p>
        </w:tc>
        <w:tc>
          <w:tcPr>
            <w:tcW w:w="628" w:type="pct"/>
            <w:tcBorders>
              <w:top w:val="single" w:sz="8" w:space="0" w:color="D9D9D9"/>
              <w:left w:val="nil"/>
              <w:bottom w:val="single" w:sz="8" w:space="0" w:color="D9D9D9"/>
              <w:right w:val="nil"/>
            </w:tcBorders>
            <w:shd w:val="clear" w:color="auto" w:fill="auto"/>
            <w:vAlign w:val="bottom"/>
            <w:hideMark/>
          </w:tcPr>
          <w:p w14:paraId="75FDFEF3" w14:textId="77777777" w:rsidR="00225214" w:rsidRPr="00C855A4" w:rsidRDefault="00225214" w:rsidP="00C855A4">
            <w:pPr>
              <w:jc w:val="center"/>
              <w:rPr>
                <w:rFonts w:asciiTheme="majorHAnsi" w:hAnsiTheme="majorHAnsi" w:cs="Arial"/>
                <w:sz w:val="20"/>
                <w:szCs w:val="20"/>
              </w:rPr>
            </w:pPr>
            <w:r w:rsidRPr="00C855A4">
              <w:rPr>
                <w:rFonts w:asciiTheme="majorHAnsi" w:hAnsiTheme="majorHAnsi" w:cs="Arial"/>
                <w:sz w:val="20"/>
                <w:szCs w:val="20"/>
              </w:rPr>
              <w:t>VSS</w:t>
            </w:r>
          </w:p>
        </w:tc>
        <w:tc>
          <w:tcPr>
            <w:tcW w:w="490" w:type="pct"/>
            <w:tcBorders>
              <w:top w:val="single" w:sz="8" w:space="0" w:color="D9D9D9"/>
              <w:left w:val="nil"/>
              <w:bottom w:val="single" w:sz="8" w:space="0" w:color="D9D9D9"/>
              <w:right w:val="nil"/>
            </w:tcBorders>
            <w:shd w:val="clear" w:color="auto" w:fill="auto"/>
            <w:noWrap/>
            <w:vAlign w:val="bottom"/>
          </w:tcPr>
          <w:p w14:paraId="2C2AB414" w14:textId="1B1763F8"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1.365</w:t>
            </w:r>
          </w:p>
        </w:tc>
        <w:tc>
          <w:tcPr>
            <w:tcW w:w="754" w:type="pct"/>
            <w:tcBorders>
              <w:top w:val="single" w:sz="8" w:space="0" w:color="D9D9D9"/>
              <w:left w:val="nil"/>
              <w:bottom w:val="single" w:sz="8" w:space="0" w:color="D9D9D9"/>
              <w:right w:val="nil"/>
            </w:tcBorders>
            <w:shd w:val="clear" w:color="auto" w:fill="auto"/>
            <w:noWrap/>
            <w:vAlign w:val="bottom"/>
          </w:tcPr>
          <w:p w14:paraId="7D4B2A38" w14:textId="6B62E307"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1.640</w:t>
            </w:r>
          </w:p>
        </w:tc>
      </w:tr>
      <w:tr w:rsidR="00225214" w:rsidRPr="00C855A4" w14:paraId="551C3CB4" w14:textId="77777777" w:rsidTr="008C6F12">
        <w:trPr>
          <w:trHeight w:val="283"/>
          <w:jc w:val="center"/>
        </w:trPr>
        <w:tc>
          <w:tcPr>
            <w:tcW w:w="2374" w:type="pct"/>
            <w:tcBorders>
              <w:top w:val="single" w:sz="8" w:space="0" w:color="D9D9D9"/>
              <w:left w:val="nil"/>
              <w:bottom w:val="single" w:sz="8" w:space="0" w:color="D9D9D9"/>
              <w:right w:val="nil"/>
            </w:tcBorders>
            <w:shd w:val="clear" w:color="auto" w:fill="auto"/>
            <w:noWrap/>
            <w:vAlign w:val="bottom"/>
            <w:hideMark/>
          </w:tcPr>
          <w:p w14:paraId="52D939C6" w14:textId="77777777" w:rsidR="00225214" w:rsidRPr="00C855A4" w:rsidRDefault="00225214" w:rsidP="00C855A4">
            <w:pPr>
              <w:rPr>
                <w:rFonts w:asciiTheme="majorHAnsi" w:hAnsiTheme="majorHAnsi"/>
                <w:sz w:val="18"/>
                <w:szCs w:val="18"/>
              </w:rPr>
            </w:pPr>
            <w:r w:rsidRPr="00C855A4">
              <w:rPr>
                <w:rFonts w:asciiTheme="majorHAnsi" w:hAnsiTheme="majorHAnsi"/>
                <w:sz w:val="18"/>
                <w:szCs w:val="18"/>
              </w:rPr>
              <w:t>VODITELJ ODSJEKA NABAVE I TEH.PRIPREME</w:t>
            </w:r>
          </w:p>
        </w:tc>
        <w:tc>
          <w:tcPr>
            <w:tcW w:w="754" w:type="pct"/>
            <w:tcBorders>
              <w:top w:val="single" w:sz="8" w:space="0" w:color="D9D9D9"/>
              <w:left w:val="nil"/>
              <w:bottom w:val="single" w:sz="8" w:space="0" w:color="D9D9D9"/>
              <w:right w:val="nil"/>
            </w:tcBorders>
            <w:shd w:val="clear" w:color="auto" w:fill="auto"/>
            <w:noWrap/>
            <w:vAlign w:val="bottom"/>
            <w:hideMark/>
          </w:tcPr>
          <w:p w14:paraId="728A51C5" w14:textId="77777777" w:rsidR="00225214" w:rsidRPr="00C855A4" w:rsidRDefault="00225214" w:rsidP="00C855A4">
            <w:pPr>
              <w:jc w:val="center"/>
              <w:rPr>
                <w:rFonts w:asciiTheme="majorHAnsi" w:hAnsiTheme="majorHAnsi"/>
                <w:sz w:val="18"/>
                <w:szCs w:val="18"/>
              </w:rPr>
            </w:pPr>
            <w:r w:rsidRPr="00C855A4">
              <w:rPr>
                <w:rFonts w:asciiTheme="majorHAnsi" w:hAnsiTheme="majorHAnsi"/>
                <w:sz w:val="18"/>
                <w:szCs w:val="18"/>
              </w:rPr>
              <w:t>1</w:t>
            </w:r>
          </w:p>
        </w:tc>
        <w:tc>
          <w:tcPr>
            <w:tcW w:w="628" w:type="pct"/>
            <w:tcBorders>
              <w:top w:val="single" w:sz="8" w:space="0" w:color="D9D9D9"/>
              <w:left w:val="nil"/>
              <w:bottom w:val="single" w:sz="8" w:space="0" w:color="D9D9D9"/>
              <w:right w:val="nil"/>
            </w:tcBorders>
            <w:shd w:val="clear" w:color="auto" w:fill="auto"/>
            <w:vAlign w:val="bottom"/>
            <w:hideMark/>
          </w:tcPr>
          <w:p w14:paraId="3F6FE189" w14:textId="77777777" w:rsidR="00225214" w:rsidRPr="00C855A4" w:rsidRDefault="00225214" w:rsidP="00C855A4">
            <w:pPr>
              <w:jc w:val="center"/>
              <w:rPr>
                <w:rFonts w:asciiTheme="majorHAnsi" w:hAnsiTheme="majorHAnsi" w:cs="Arial"/>
                <w:sz w:val="20"/>
                <w:szCs w:val="20"/>
              </w:rPr>
            </w:pPr>
            <w:r w:rsidRPr="00C855A4">
              <w:rPr>
                <w:rFonts w:asciiTheme="majorHAnsi" w:hAnsiTheme="majorHAnsi" w:cs="Arial"/>
                <w:sz w:val="20"/>
                <w:szCs w:val="20"/>
              </w:rPr>
              <w:t>VSS</w:t>
            </w:r>
          </w:p>
        </w:tc>
        <w:tc>
          <w:tcPr>
            <w:tcW w:w="490" w:type="pct"/>
            <w:tcBorders>
              <w:top w:val="single" w:sz="8" w:space="0" w:color="D9D9D9"/>
              <w:left w:val="nil"/>
              <w:bottom w:val="single" w:sz="8" w:space="0" w:color="D9D9D9"/>
              <w:right w:val="nil"/>
            </w:tcBorders>
            <w:shd w:val="clear" w:color="auto" w:fill="auto"/>
            <w:noWrap/>
            <w:vAlign w:val="bottom"/>
          </w:tcPr>
          <w:p w14:paraId="422C1F0F" w14:textId="4BAC7DC0"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1.183</w:t>
            </w:r>
          </w:p>
        </w:tc>
        <w:tc>
          <w:tcPr>
            <w:tcW w:w="754" w:type="pct"/>
            <w:tcBorders>
              <w:top w:val="single" w:sz="8" w:space="0" w:color="D9D9D9"/>
              <w:left w:val="nil"/>
              <w:bottom w:val="single" w:sz="8" w:space="0" w:color="D9D9D9"/>
              <w:right w:val="nil"/>
            </w:tcBorders>
            <w:shd w:val="clear" w:color="auto" w:fill="auto"/>
            <w:noWrap/>
            <w:vAlign w:val="bottom"/>
          </w:tcPr>
          <w:p w14:paraId="31B05792" w14:textId="3361127B"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1.310</w:t>
            </w:r>
          </w:p>
        </w:tc>
      </w:tr>
      <w:tr w:rsidR="00225214" w:rsidRPr="00C855A4" w14:paraId="60070752" w14:textId="77777777" w:rsidTr="008C6F12">
        <w:trPr>
          <w:trHeight w:val="283"/>
          <w:jc w:val="center"/>
        </w:trPr>
        <w:tc>
          <w:tcPr>
            <w:tcW w:w="2374" w:type="pct"/>
            <w:tcBorders>
              <w:top w:val="single" w:sz="8" w:space="0" w:color="D9D9D9"/>
              <w:left w:val="nil"/>
              <w:bottom w:val="single" w:sz="8" w:space="0" w:color="D9D9D9"/>
              <w:right w:val="nil"/>
            </w:tcBorders>
            <w:shd w:val="clear" w:color="auto" w:fill="auto"/>
            <w:noWrap/>
            <w:vAlign w:val="bottom"/>
            <w:hideMark/>
          </w:tcPr>
          <w:p w14:paraId="375195DD" w14:textId="77777777" w:rsidR="00225214" w:rsidRPr="00C855A4" w:rsidRDefault="00225214" w:rsidP="00C855A4">
            <w:pPr>
              <w:rPr>
                <w:rFonts w:asciiTheme="majorHAnsi" w:hAnsiTheme="majorHAnsi"/>
                <w:sz w:val="18"/>
                <w:szCs w:val="18"/>
              </w:rPr>
            </w:pPr>
            <w:r w:rsidRPr="00C855A4">
              <w:rPr>
                <w:rFonts w:asciiTheme="majorHAnsi" w:hAnsiTheme="majorHAnsi"/>
                <w:sz w:val="18"/>
                <w:szCs w:val="18"/>
              </w:rPr>
              <w:t xml:space="preserve">SKLADIŠTAR </w:t>
            </w:r>
          </w:p>
        </w:tc>
        <w:tc>
          <w:tcPr>
            <w:tcW w:w="754" w:type="pct"/>
            <w:tcBorders>
              <w:top w:val="single" w:sz="8" w:space="0" w:color="D9D9D9"/>
              <w:left w:val="nil"/>
              <w:bottom w:val="single" w:sz="8" w:space="0" w:color="D9D9D9"/>
              <w:right w:val="nil"/>
            </w:tcBorders>
            <w:shd w:val="clear" w:color="auto" w:fill="auto"/>
            <w:noWrap/>
            <w:vAlign w:val="bottom"/>
            <w:hideMark/>
          </w:tcPr>
          <w:p w14:paraId="4FEF1C45" w14:textId="77777777" w:rsidR="00225214" w:rsidRPr="00C855A4" w:rsidRDefault="00225214" w:rsidP="00C855A4">
            <w:pPr>
              <w:jc w:val="center"/>
              <w:rPr>
                <w:rFonts w:asciiTheme="majorHAnsi" w:hAnsiTheme="majorHAnsi"/>
                <w:sz w:val="18"/>
                <w:szCs w:val="18"/>
              </w:rPr>
            </w:pPr>
            <w:r w:rsidRPr="00C855A4">
              <w:rPr>
                <w:rFonts w:asciiTheme="majorHAnsi" w:hAnsiTheme="majorHAnsi"/>
                <w:sz w:val="18"/>
                <w:szCs w:val="18"/>
              </w:rPr>
              <w:t>1</w:t>
            </w:r>
          </w:p>
        </w:tc>
        <w:tc>
          <w:tcPr>
            <w:tcW w:w="628" w:type="pct"/>
            <w:tcBorders>
              <w:top w:val="single" w:sz="8" w:space="0" w:color="D9D9D9"/>
              <w:left w:val="nil"/>
              <w:bottom w:val="single" w:sz="8" w:space="0" w:color="D9D9D9"/>
              <w:right w:val="nil"/>
            </w:tcBorders>
            <w:shd w:val="clear" w:color="auto" w:fill="auto"/>
            <w:vAlign w:val="bottom"/>
            <w:hideMark/>
          </w:tcPr>
          <w:p w14:paraId="231C6CDE" w14:textId="77777777" w:rsidR="00225214" w:rsidRPr="00C855A4" w:rsidRDefault="00225214" w:rsidP="00C855A4">
            <w:pPr>
              <w:jc w:val="center"/>
              <w:rPr>
                <w:rFonts w:asciiTheme="majorHAnsi" w:hAnsiTheme="majorHAnsi" w:cs="Arial"/>
                <w:sz w:val="20"/>
                <w:szCs w:val="20"/>
              </w:rPr>
            </w:pPr>
            <w:r w:rsidRPr="00C855A4">
              <w:rPr>
                <w:rFonts w:asciiTheme="majorHAnsi" w:hAnsiTheme="majorHAnsi" w:cs="Arial"/>
                <w:sz w:val="20"/>
                <w:szCs w:val="20"/>
              </w:rPr>
              <w:t>SSS</w:t>
            </w:r>
          </w:p>
        </w:tc>
        <w:tc>
          <w:tcPr>
            <w:tcW w:w="490" w:type="pct"/>
            <w:tcBorders>
              <w:top w:val="single" w:sz="8" w:space="0" w:color="D9D9D9"/>
              <w:left w:val="nil"/>
              <w:bottom w:val="single" w:sz="8" w:space="0" w:color="D9D9D9"/>
              <w:right w:val="nil"/>
            </w:tcBorders>
            <w:shd w:val="clear" w:color="auto" w:fill="auto"/>
            <w:noWrap/>
            <w:vAlign w:val="bottom"/>
          </w:tcPr>
          <w:p w14:paraId="14894669" w14:textId="2E0EC975"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858</w:t>
            </w:r>
          </w:p>
        </w:tc>
        <w:tc>
          <w:tcPr>
            <w:tcW w:w="754" w:type="pct"/>
            <w:tcBorders>
              <w:top w:val="single" w:sz="8" w:space="0" w:color="D9D9D9"/>
              <w:left w:val="nil"/>
              <w:bottom w:val="single" w:sz="8" w:space="0" w:color="D9D9D9"/>
              <w:right w:val="nil"/>
            </w:tcBorders>
            <w:shd w:val="clear" w:color="auto" w:fill="auto"/>
            <w:noWrap/>
            <w:vAlign w:val="bottom"/>
          </w:tcPr>
          <w:p w14:paraId="715EE1BD" w14:textId="08536001"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1.224</w:t>
            </w:r>
          </w:p>
        </w:tc>
      </w:tr>
      <w:tr w:rsidR="00225214" w:rsidRPr="00C855A4" w14:paraId="0AA74005" w14:textId="77777777" w:rsidTr="008C6F12">
        <w:trPr>
          <w:trHeight w:val="283"/>
          <w:jc w:val="center"/>
        </w:trPr>
        <w:tc>
          <w:tcPr>
            <w:tcW w:w="2374" w:type="pct"/>
            <w:tcBorders>
              <w:top w:val="single" w:sz="8" w:space="0" w:color="D9D9D9"/>
              <w:left w:val="nil"/>
              <w:bottom w:val="single" w:sz="8" w:space="0" w:color="D9D9D9"/>
              <w:right w:val="nil"/>
            </w:tcBorders>
            <w:shd w:val="clear" w:color="auto" w:fill="auto"/>
            <w:noWrap/>
            <w:vAlign w:val="bottom"/>
            <w:hideMark/>
          </w:tcPr>
          <w:p w14:paraId="08B0B1C7" w14:textId="15C79306" w:rsidR="00225214" w:rsidRPr="00C855A4" w:rsidRDefault="00225214" w:rsidP="00C855A4">
            <w:pPr>
              <w:rPr>
                <w:rFonts w:asciiTheme="majorHAnsi" w:hAnsiTheme="majorHAnsi"/>
                <w:sz w:val="18"/>
                <w:szCs w:val="18"/>
              </w:rPr>
            </w:pPr>
            <w:r w:rsidRPr="00C855A4">
              <w:rPr>
                <w:rFonts w:asciiTheme="majorHAnsi" w:hAnsiTheme="majorHAnsi"/>
                <w:sz w:val="18"/>
                <w:szCs w:val="18"/>
              </w:rPr>
              <w:t>RUKVODITELJ ODJELA DISTR.PLINA PULA</w:t>
            </w:r>
          </w:p>
        </w:tc>
        <w:tc>
          <w:tcPr>
            <w:tcW w:w="754" w:type="pct"/>
            <w:tcBorders>
              <w:top w:val="single" w:sz="8" w:space="0" w:color="D9D9D9"/>
              <w:left w:val="nil"/>
              <w:bottom w:val="single" w:sz="8" w:space="0" w:color="D9D9D9"/>
              <w:right w:val="nil"/>
            </w:tcBorders>
            <w:shd w:val="clear" w:color="auto" w:fill="auto"/>
            <w:noWrap/>
            <w:vAlign w:val="bottom"/>
            <w:hideMark/>
          </w:tcPr>
          <w:p w14:paraId="7DA0E2BA" w14:textId="77777777" w:rsidR="00225214" w:rsidRPr="00C855A4" w:rsidRDefault="00225214" w:rsidP="00C855A4">
            <w:pPr>
              <w:jc w:val="center"/>
              <w:rPr>
                <w:rFonts w:asciiTheme="majorHAnsi" w:hAnsiTheme="majorHAnsi"/>
                <w:sz w:val="18"/>
                <w:szCs w:val="18"/>
              </w:rPr>
            </w:pPr>
            <w:r w:rsidRPr="00C855A4">
              <w:rPr>
                <w:rFonts w:asciiTheme="majorHAnsi" w:hAnsiTheme="majorHAnsi"/>
                <w:sz w:val="18"/>
                <w:szCs w:val="18"/>
              </w:rPr>
              <w:t>1</w:t>
            </w:r>
          </w:p>
        </w:tc>
        <w:tc>
          <w:tcPr>
            <w:tcW w:w="628" w:type="pct"/>
            <w:tcBorders>
              <w:top w:val="single" w:sz="8" w:space="0" w:color="D9D9D9"/>
              <w:left w:val="nil"/>
              <w:bottom w:val="single" w:sz="8" w:space="0" w:color="D9D9D9"/>
              <w:right w:val="nil"/>
            </w:tcBorders>
            <w:shd w:val="clear" w:color="auto" w:fill="auto"/>
            <w:vAlign w:val="bottom"/>
            <w:hideMark/>
          </w:tcPr>
          <w:p w14:paraId="2026E5B2" w14:textId="77777777" w:rsidR="00225214" w:rsidRPr="00C855A4" w:rsidRDefault="00225214" w:rsidP="00C855A4">
            <w:pPr>
              <w:jc w:val="center"/>
              <w:rPr>
                <w:rFonts w:asciiTheme="majorHAnsi" w:hAnsiTheme="majorHAnsi" w:cs="Arial"/>
                <w:sz w:val="20"/>
                <w:szCs w:val="20"/>
              </w:rPr>
            </w:pPr>
            <w:r w:rsidRPr="00C855A4">
              <w:rPr>
                <w:rFonts w:asciiTheme="majorHAnsi" w:hAnsiTheme="majorHAnsi" w:cs="Arial"/>
                <w:sz w:val="20"/>
                <w:szCs w:val="20"/>
              </w:rPr>
              <w:t>VŠS/VSS</w:t>
            </w:r>
          </w:p>
        </w:tc>
        <w:tc>
          <w:tcPr>
            <w:tcW w:w="490" w:type="pct"/>
            <w:tcBorders>
              <w:top w:val="single" w:sz="8" w:space="0" w:color="D9D9D9"/>
              <w:left w:val="nil"/>
              <w:bottom w:val="single" w:sz="8" w:space="0" w:color="D9D9D9"/>
              <w:right w:val="nil"/>
            </w:tcBorders>
            <w:shd w:val="clear" w:color="auto" w:fill="auto"/>
            <w:noWrap/>
            <w:vAlign w:val="bottom"/>
          </w:tcPr>
          <w:p w14:paraId="0F469557" w14:textId="0196B952"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1.441</w:t>
            </w:r>
          </w:p>
        </w:tc>
        <w:tc>
          <w:tcPr>
            <w:tcW w:w="754" w:type="pct"/>
            <w:tcBorders>
              <w:top w:val="single" w:sz="8" w:space="0" w:color="D9D9D9"/>
              <w:left w:val="nil"/>
              <w:bottom w:val="single" w:sz="8" w:space="0" w:color="D9D9D9"/>
              <w:right w:val="nil"/>
            </w:tcBorders>
            <w:shd w:val="clear" w:color="auto" w:fill="auto"/>
            <w:noWrap/>
            <w:vAlign w:val="bottom"/>
          </w:tcPr>
          <w:p w14:paraId="21DBDC83" w14:textId="0E501FB0"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1.771</w:t>
            </w:r>
          </w:p>
        </w:tc>
      </w:tr>
      <w:tr w:rsidR="00225214" w:rsidRPr="00C855A4" w14:paraId="39BB909D" w14:textId="77777777" w:rsidTr="008C6F12">
        <w:trPr>
          <w:trHeight w:val="283"/>
          <w:jc w:val="center"/>
        </w:trPr>
        <w:tc>
          <w:tcPr>
            <w:tcW w:w="2374" w:type="pct"/>
            <w:tcBorders>
              <w:top w:val="single" w:sz="8" w:space="0" w:color="D9D9D9"/>
              <w:left w:val="nil"/>
              <w:bottom w:val="single" w:sz="8" w:space="0" w:color="D9D9D9"/>
              <w:right w:val="nil"/>
            </w:tcBorders>
            <w:shd w:val="clear" w:color="auto" w:fill="auto"/>
            <w:noWrap/>
            <w:vAlign w:val="bottom"/>
          </w:tcPr>
          <w:p w14:paraId="4D4FBCA8" w14:textId="77777777" w:rsidR="00225214" w:rsidRPr="00C855A4" w:rsidRDefault="00225214" w:rsidP="00C855A4">
            <w:pPr>
              <w:rPr>
                <w:rFonts w:asciiTheme="majorHAnsi" w:hAnsiTheme="majorHAnsi"/>
                <w:sz w:val="18"/>
                <w:szCs w:val="18"/>
              </w:rPr>
            </w:pPr>
            <w:r w:rsidRPr="00C855A4">
              <w:rPr>
                <w:rFonts w:asciiTheme="majorHAnsi" w:hAnsiTheme="majorHAnsi"/>
                <w:sz w:val="18"/>
                <w:szCs w:val="18"/>
              </w:rPr>
              <w:t>RUKOVODITELJ OPSKRBNOG MJESTA SPP</w:t>
            </w:r>
          </w:p>
        </w:tc>
        <w:tc>
          <w:tcPr>
            <w:tcW w:w="754" w:type="pct"/>
            <w:tcBorders>
              <w:top w:val="single" w:sz="8" w:space="0" w:color="D9D9D9"/>
              <w:left w:val="nil"/>
              <w:bottom w:val="single" w:sz="8" w:space="0" w:color="D9D9D9"/>
              <w:right w:val="nil"/>
            </w:tcBorders>
            <w:shd w:val="clear" w:color="auto" w:fill="auto"/>
            <w:noWrap/>
            <w:vAlign w:val="bottom"/>
          </w:tcPr>
          <w:p w14:paraId="070565C2" w14:textId="77777777" w:rsidR="00225214" w:rsidRPr="00C855A4" w:rsidRDefault="00225214" w:rsidP="00C855A4">
            <w:pPr>
              <w:jc w:val="center"/>
              <w:rPr>
                <w:rFonts w:asciiTheme="majorHAnsi" w:hAnsiTheme="majorHAnsi"/>
                <w:sz w:val="18"/>
                <w:szCs w:val="18"/>
              </w:rPr>
            </w:pPr>
            <w:r w:rsidRPr="00C855A4">
              <w:rPr>
                <w:rFonts w:asciiTheme="majorHAnsi" w:hAnsiTheme="majorHAnsi"/>
                <w:sz w:val="18"/>
                <w:szCs w:val="18"/>
              </w:rPr>
              <w:t>1</w:t>
            </w:r>
          </w:p>
        </w:tc>
        <w:tc>
          <w:tcPr>
            <w:tcW w:w="628" w:type="pct"/>
            <w:tcBorders>
              <w:top w:val="single" w:sz="8" w:space="0" w:color="D9D9D9"/>
              <w:left w:val="nil"/>
              <w:bottom w:val="single" w:sz="8" w:space="0" w:color="D9D9D9"/>
              <w:right w:val="nil"/>
            </w:tcBorders>
            <w:shd w:val="clear" w:color="auto" w:fill="auto"/>
            <w:vAlign w:val="bottom"/>
          </w:tcPr>
          <w:p w14:paraId="751D6617" w14:textId="77777777" w:rsidR="00225214" w:rsidRPr="00C855A4" w:rsidRDefault="00225214" w:rsidP="00C855A4">
            <w:pPr>
              <w:jc w:val="center"/>
              <w:rPr>
                <w:rFonts w:asciiTheme="majorHAnsi" w:hAnsiTheme="majorHAnsi" w:cs="Arial"/>
                <w:sz w:val="20"/>
                <w:szCs w:val="20"/>
              </w:rPr>
            </w:pPr>
            <w:r w:rsidRPr="00C855A4">
              <w:rPr>
                <w:rFonts w:asciiTheme="majorHAnsi" w:hAnsiTheme="majorHAnsi" w:cs="Arial"/>
                <w:sz w:val="20"/>
                <w:szCs w:val="20"/>
              </w:rPr>
              <w:t>VSS</w:t>
            </w:r>
          </w:p>
        </w:tc>
        <w:tc>
          <w:tcPr>
            <w:tcW w:w="490" w:type="pct"/>
            <w:tcBorders>
              <w:top w:val="single" w:sz="8" w:space="0" w:color="D9D9D9"/>
              <w:left w:val="nil"/>
              <w:bottom w:val="single" w:sz="8" w:space="0" w:color="D9D9D9"/>
              <w:right w:val="nil"/>
            </w:tcBorders>
            <w:shd w:val="clear" w:color="auto" w:fill="auto"/>
            <w:noWrap/>
            <w:vAlign w:val="bottom"/>
          </w:tcPr>
          <w:p w14:paraId="03E27D6A" w14:textId="32DC4C73" w:rsidR="00225214" w:rsidRPr="00C855A4" w:rsidRDefault="00225214" w:rsidP="00C855A4">
            <w:pPr>
              <w:jc w:val="right"/>
              <w:rPr>
                <w:rFonts w:asciiTheme="majorHAnsi" w:hAnsiTheme="majorHAnsi" w:cs="Arial"/>
                <w:sz w:val="20"/>
                <w:szCs w:val="20"/>
              </w:rPr>
            </w:pPr>
            <w:r w:rsidRPr="00C855A4">
              <w:rPr>
                <w:rFonts w:asciiTheme="majorHAnsi" w:hAnsiTheme="majorHAnsi" w:cs="Calibri"/>
                <w:sz w:val="18"/>
                <w:szCs w:val="18"/>
              </w:rPr>
              <w:t>1.384</w:t>
            </w:r>
          </w:p>
        </w:tc>
        <w:tc>
          <w:tcPr>
            <w:tcW w:w="754" w:type="pct"/>
            <w:tcBorders>
              <w:top w:val="single" w:sz="8" w:space="0" w:color="D9D9D9"/>
              <w:left w:val="nil"/>
              <w:bottom w:val="single" w:sz="8" w:space="0" w:color="D9D9D9"/>
              <w:right w:val="nil"/>
            </w:tcBorders>
            <w:shd w:val="clear" w:color="auto" w:fill="auto"/>
            <w:noWrap/>
            <w:vAlign w:val="bottom"/>
          </w:tcPr>
          <w:p w14:paraId="22F20521" w14:textId="486DAEE2"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1.467</w:t>
            </w:r>
          </w:p>
        </w:tc>
      </w:tr>
      <w:tr w:rsidR="00225214" w:rsidRPr="00C855A4" w14:paraId="5117E02D" w14:textId="77777777" w:rsidTr="008C6F12">
        <w:trPr>
          <w:trHeight w:val="283"/>
          <w:jc w:val="center"/>
        </w:trPr>
        <w:tc>
          <w:tcPr>
            <w:tcW w:w="2374" w:type="pct"/>
            <w:tcBorders>
              <w:top w:val="single" w:sz="8" w:space="0" w:color="D9D9D9"/>
              <w:left w:val="nil"/>
              <w:bottom w:val="single" w:sz="8" w:space="0" w:color="D9D9D9"/>
              <w:right w:val="nil"/>
            </w:tcBorders>
            <w:shd w:val="clear" w:color="auto" w:fill="auto"/>
            <w:noWrap/>
            <w:vAlign w:val="bottom"/>
            <w:hideMark/>
          </w:tcPr>
          <w:p w14:paraId="6BA7B7C4" w14:textId="77777777" w:rsidR="00225214" w:rsidRPr="00C855A4" w:rsidRDefault="00225214" w:rsidP="00C855A4">
            <w:pPr>
              <w:rPr>
                <w:rFonts w:asciiTheme="majorHAnsi" w:hAnsiTheme="majorHAnsi"/>
                <w:sz w:val="18"/>
                <w:szCs w:val="18"/>
              </w:rPr>
            </w:pPr>
            <w:r w:rsidRPr="00C855A4">
              <w:rPr>
                <w:rFonts w:asciiTheme="majorHAnsi" w:hAnsiTheme="majorHAnsi"/>
                <w:sz w:val="18"/>
                <w:szCs w:val="18"/>
              </w:rPr>
              <w:t>PUNILAC SPP</w:t>
            </w:r>
          </w:p>
        </w:tc>
        <w:tc>
          <w:tcPr>
            <w:tcW w:w="754" w:type="pct"/>
            <w:tcBorders>
              <w:top w:val="single" w:sz="8" w:space="0" w:color="D9D9D9"/>
              <w:left w:val="nil"/>
              <w:bottom w:val="single" w:sz="8" w:space="0" w:color="D9D9D9"/>
              <w:right w:val="nil"/>
            </w:tcBorders>
            <w:shd w:val="clear" w:color="auto" w:fill="auto"/>
            <w:noWrap/>
            <w:vAlign w:val="bottom"/>
            <w:hideMark/>
          </w:tcPr>
          <w:p w14:paraId="1C41C727" w14:textId="43ED081F" w:rsidR="00225214" w:rsidRPr="00C855A4" w:rsidRDefault="00225214" w:rsidP="00C855A4">
            <w:pPr>
              <w:jc w:val="center"/>
              <w:rPr>
                <w:rFonts w:asciiTheme="majorHAnsi" w:hAnsiTheme="majorHAnsi"/>
                <w:sz w:val="18"/>
                <w:szCs w:val="18"/>
              </w:rPr>
            </w:pPr>
            <w:r w:rsidRPr="00C855A4">
              <w:rPr>
                <w:rFonts w:asciiTheme="majorHAnsi" w:hAnsiTheme="majorHAnsi"/>
                <w:sz w:val="18"/>
                <w:szCs w:val="18"/>
              </w:rPr>
              <w:t>6</w:t>
            </w:r>
          </w:p>
        </w:tc>
        <w:tc>
          <w:tcPr>
            <w:tcW w:w="628" w:type="pct"/>
            <w:tcBorders>
              <w:top w:val="single" w:sz="8" w:space="0" w:color="D9D9D9"/>
              <w:left w:val="nil"/>
              <w:bottom w:val="single" w:sz="8" w:space="0" w:color="D9D9D9"/>
              <w:right w:val="nil"/>
            </w:tcBorders>
            <w:shd w:val="clear" w:color="auto" w:fill="auto"/>
            <w:vAlign w:val="bottom"/>
            <w:hideMark/>
          </w:tcPr>
          <w:p w14:paraId="2281DAD8" w14:textId="77777777" w:rsidR="00225214" w:rsidRPr="00C855A4" w:rsidRDefault="00225214" w:rsidP="00C855A4">
            <w:pPr>
              <w:jc w:val="center"/>
              <w:rPr>
                <w:rFonts w:asciiTheme="majorHAnsi" w:hAnsiTheme="majorHAnsi" w:cs="Arial"/>
                <w:sz w:val="20"/>
                <w:szCs w:val="20"/>
              </w:rPr>
            </w:pPr>
            <w:r w:rsidRPr="00C855A4">
              <w:rPr>
                <w:rFonts w:asciiTheme="majorHAnsi" w:hAnsiTheme="majorHAnsi" w:cs="Arial"/>
                <w:sz w:val="20"/>
                <w:szCs w:val="20"/>
              </w:rPr>
              <w:t>VKV/KV</w:t>
            </w:r>
          </w:p>
        </w:tc>
        <w:tc>
          <w:tcPr>
            <w:tcW w:w="490" w:type="pct"/>
            <w:tcBorders>
              <w:top w:val="single" w:sz="8" w:space="0" w:color="D9D9D9"/>
              <w:left w:val="nil"/>
              <w:bottom w:val="single" w:sz="8" w:space="0" w:color="D9D9D9"/>
              <w:right w:val="nil"/>
            </w:tcBorders>
            <w:shd w:val="clear" w:color="auto" w:fill="auto"/>
            <w:noWrap/>
            <w:vAlign w:val="bottom"/>
          </w:tcPr>
          <w:p w14:paraId="6AB5425E" w14:textId="32DAE0CB"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1.015</w:t>
            </w:r>
          </w:p>
        </w:tc>
        <w:tc>
          <w:tcPr>
            <w:tcW w:w="754" w:type="pct"/>
            <w:tcBorders>
              <w:top w:val="single" w:sz="8" w:space="0" w:color="D9D9D9"/>
              <w:left w:val="nil"/>
              <w:bottom w:val="single" w:sz="8" w:space="0" w:color="D9D9D9"/>
              <w:right w:val="nil"/>
            </w:tcBorders>
            <w:shd w:val="clear" w:color="auto" w:fill="auto"/>
            <w:noWrap/>
            <w:vAlign w:val="bottom"/>
          </w:tcPr>
          <w:p w14:paraId="46C00F4D" w14:textId="11EE8EE3"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1.294</w:t>
            </w:r>
          </w:p>
        </w:tc>
      </w:tr>
      <w:tr w:rsidR="00225214" w:rsidRPr="00C855A4" w14:paraId="68E1D5DD" w14:textId="77777777" w:rsidTr="008C6F12">
        <w:trPr>
          <w:trHeight w:val="283"/>
          <w:jc w:val="center"/>
        </w:trPr>
        <w:tc>
          <w:tcPr>
            <w:tcW w:w="2374" w:type="pct"/>
            <w:tcBorders>
              <w:top w:val="single" w:sz="8" w:space="0" w:color="D9D9D9"/>
              <w:left w:val="nil"/>
              <w:bottom w:val="single" w:sz="8" w:space="0" w:color="D9D9D9"/>
              <w:right w:val="nil"/>
            </w:tcBorders>
            <w:shd w:val="clear" w:color="auto" w:fill="auto"/>
            <w:noWrap/>
            <w:vAlign w:val="bottom"/>
            <w:hideMark/>
          </w:tcPr>
          <w:p w14:paraId="1C000B12" w14:textId="77777777" w:rsidR="00225214" w:rsidRPr="00C855A4" w:rsidRDefault="00225214" w:rsidP="00C855A4">
            <w:pPr>
              <w:rPr>
                <w:rFonts w:asciiTheme="majorHAnsi" w:hAnsiTheme="majorHAnsi"/>
                <w:sz w:val="18"/>
                <w:szCs w:val="18"/>
              </w:rPr>
            </w:pPr>
            <w:r w:rsidRPr="00C855A4">
              <w:rPr>
                <w:rFonts w:asciiTheme="majorHAnsi" w:hAnsiTheme="majorHAnsi"/>
                <w:sz w:val="18"/>
                <w:szCs w:val="18"/>
              </w:rPr>
              <w:t>MONTER PLINOVODA</w:t>
            </w:r>
          </w:p>
        </w:tc>
        <w:tc>
          <w:tcPr>
            <w:tcW w:w="754" w:type="pct"/>
            <w:tcBorders>
              <w:top w:val="single" w:sz="8" w:space="0" w:color="D9D9D9"/>
              <w:left w:val="nil"/>
              <w:bottom w:val="single" w:sz="8" w:space="0" w:color="D9D9D9"/>
              <w:right w:val="nil"/>
            </w:tcBorders>
            <w:shd w:val="clear" w:color="auto" w:fill="auto"/>
            <w:noWrap/>
            <w:vAlign w:val="bottom"/>
            <w:hideMark/>
          </w:tcPr>
          <w:p w14:paraId="48B57A85" w14:textId="77777777" w:rsidR="00225214" w:rsidRPr="00C855A4" w:rsidRDefault="00225214" w:rsidP="00C855A4">
            <w:pPr>
              <w:jc w:val="center"/>
              <w:rPr>
                <w:rFonts w:asciiTheme="majorHAnsi" w:hAnsiTheme="majorHAnsi"/>
                <w:sz w:val="18"/>
                <w:szCs w:val="18"/>
              </w:rPr>
            </w:pPr>
            <w:r w:rsidRPr="00C855A4">
              <w:rPr>
                <w:rFonts w:asciiTheme="majorHAnsi" w:hAnsiTheme="majorHAnsi"/>
                <w:sz w:val="18"/>
                <w:szCs w:val="18"/>
              </w:rPr>
              <w:t>2</w:t>
            </w:r>
          </w:p>
        </w:tc>
        <w:tc>
          <w:tcPr>
            <w:tcW w:w="628" w:type="pct"/>
            <w:tcBorders>
              <w:top w:val="single" w:sz="8" w:space="0" w:color="D9D9D9"/>
              <w:left w:val="nil"/>
              <w:bottom w:val="single" w:sz="8" w:space="0" w:color="D9D9D9"/>
              <w:right w:val="nil"/>
            </w:tcBorders>
            <w:shd w:val="clear" w:color="auto" w:fill="auto"/>
            <w:vAlign w:val="bottom"/>
            <w:hideMark/>
          </w:tcPr>
          <w:p w14:paraId="752A1701" w14:textId="77777777" w:rsidR="00225214" w:rsidRPr="00C855A4" w:rsidRDefault="00225214" w:rsidP="00C855A4">
            <w:pPr>
              <w:jc w:val="center"/>
              <w:rPr>
                <w:rFonts w:asciiTheme="majorHAnsi" w:hAnsiTheme="majorHAnsi" w:cs="Arial"/>
                <w:sz w:val="20"/>
                <w:szCs w:val="20"/>
              </w:rPr>
            </w:pPr>
            <w:r w:rsidRPr="00C855A4">
              <w:rPr>
                <w:rFonts w:asciiTheme="majorHAnsi" w:hAnsiTheme="majorHAnsi" w:cs="Arial"/>
                <w:sz w:val="20"/>
                <w:szCs w:val="20"/>
              </w:rPr>
              <w:t>KV</w:t>
            </w:r>
          </w:p>
        </w:tc>
        <w:tc>
          <w:tcPr>
            <w:tcW w:w="490" w:type="pct"/>
            <w:tcBorders>
              <w:top w:val="single" w:sz="8" w:space="0" w:color="D9D9D9"/>
              <w:left w:val="nil"/>
              <w:bottom w:val="single" w:sz="8" w:space="0" w:color="D9D9D9"/>
              <w:right w:val="nil"/>
            </w:tcBorders>
            <w:shd w:val="clear" w:color="auto" w:fill="auto"/>
            <w:noWrap/>
            <w:vAlign w:val="bottom"/>
          </w:tcPr>
          <w:p w14:paraId="6AC187A2" w14:textId="07EC445A"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875</w:t>
            </w:r>
          </w:p>
        </w:tc>
        <w:tc>
          <w:tcPr>
            <w:tcW w:w="754" w:type="pct"/>
            <w:tcBorders>
              <w:top w:val="single" w:sz="8" w:space="0" w:color="D9D9D9"/>
              <w:left w:val="nil"/>
              <w:bottom w:val="single" w:sz="8" w:space="0" w:color="D9D9D9"/>
              <w:right w:val="nil"/>
            </w:tcBorders>
            <w:shd w:val="clear" w:color="auto" w:fill="auto"/>
            <w:noWrap/>
            <w:vAlign w:val="bottom"/>
          </w:tcPr>
          <w:p w14:paraId="1D7D3EE0" w14:textId="0E06F8C8"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1.218</w:t>
            </w:r>
          </w:p>
        </w:tc>
      </w:tr>
      <w:tr w:rsidR="00225214" w:rsidRPr="00C855A4" w14:paraId="26DD4E3E" w14:textId="77777777" w:rsidTr="008C6F12">
        <w:trPr>
          <w:trHeight w:val="283"/>
          <w:jc w:val="center"/>
        </w:trPr>
        <w:tc>
          <w:tcPr>
            <w:tcW w:w="2374" w:type="pct"/>
            <w:tcBorders>
              <w:top w:val="single" w:sz="8" w:space="0" w:color="D9D9D9"/>
              <w:left w:val="nil"/>
              <w:bottom w:val="single" w:sz="8" w:space="0" w:color="D9D9D9"/>
              <w:right w:val="nil"/>
            </w:tcBorders>
            <w:shd w:val="clear" w:color="auto" w:fill="auto"/>
            <w:noWrap/>
            <w:vAlign w:val="bottom"/>
            <w:hideMark/>
          </w:tcPr>
          <w:p w14:paraId="3AD66BDB" w14:textId="77777777" w:rsidR="00225214" w:rsidRPr="00C855A4" w:rsidRDefault="00225214" w:rsidP="00C855A4">
            <w:pPr>
              <w:rPr>
                <w:rFonts w:asciiTheme="majorHAnsi" w:hAnsiTheme="majorHAnsi"/>
                <w:sz w:val="18"/>
                <w:szCs w:val="18"/>
              </w:rPr>
            </w:pPr>
            <w:r w:rsidRPr="00C855A4">
              <w:rPr>
                <w:rFonts w:asciiTheme="majorHAnsi" w:hAnsiTheme="majorHAnsi"/>
                <w:sz w:val="18"/>
                <w:szCs w:val="18"/>
              </w:rPr>
              <w:t>ISPITIVAČ PL.MREŽE</w:t>
            </w:r>
          </w:p>
        </w:tc>
        <w:tc>
          <w:tcPr>
            <w:tcW w:w="754" w:type="pct"/>
            <w:tcBorders>
              <w:top w:val="single" w:sz="8" w:space="0" w:color="D9D9D9"/>
              <w:left w:val="nil"/>
              <w:bottom w:val="single" w:sz="8" w:space="0" w:color="D9D9D9"/>
              <w:right w:val="nil"/>
            </w:tcBorders>
            <w:shd w:val="clear" w:color="auto" w:fill="auto"/>
            <w:noWrap/>
            <w:vAlign w:val="bottom"/>
            <w:hideMark/>
          </w:tcPr>
          <w:p w14:paraId="4EF491F7" w14:textId="77777777" w:rsidR="00225214" w:rsidRPr="00C855A4" w:rsidRDefault="00225214" w:rsidP="00C855A4">
            <w:pPr>
              <w:jc w:val="center"/>
              <w:rPr>
                <w:rFonts w:asciiTheme="majorHAnsi" w:hAnsiTheme="majorHAnsi"/>
                <w:sz w:val="18"/>
                <w:szCs w:val="18"/>
              </w:rPr>
            </w:pPr>
            <w:r w:rsidRPr="00C855A4">
              <w:rPr>
                <w:rFonts w:asciiTheme="majorHAnsi" w:hAnsiTheme="majorHAnsi"/>
                <w:sz w:val="18"/>
                <w:szCs w:val="18"/>
              </w:rPr>
              <w:t>2</w:t>
            </w:r>
          </w:p>
        </w:tc>
        <w:tc>
          <w:tcPr>
            <w:tcW w:w="628" w:type="pct"/>
            <w:tcBorders>
              <w:top w:val="single" w:sz="8" w:space="0" w:color="D9D9D9"/>
              <w:left w:val="nil"/>
              <w:bottom w:val="single" w:sz="8" w:space="0" w:color="D9D9D9"/>
              <w:right w:val="nil"/>
            </w:tcBorders>
            <w:shd w:val="clear" w:color="auto" w:fill="auto"/>
            <w:vAlign w:val="bottom"/>
            <w:hideMark/>
          </w:tcPr>
          <w:p w14:paraId="17908FAB" w14:textId="77777777" w:rsidR="00225214" w:rsidRPr="00C855A4" w:rsidRDefault="00225214" w:rsidP="00C855A4">
            <w:pPr>
              <w:jc w:val="center"/>
              <w:rPr>
                <w:rFonts w:asciiTheme="majorHAnsi" w:hAnsiTheme="majorHAnsi" w:cs="Arial"/>
                <w:sz w:val="20"/>
                <w:szCs w:val="20"/>
              </w:rPr>
            </w:pPr>
            <w:r w:rsidRPr="00C855A4">
              <w:rPr>
                <w:rFonts w:asciiTheme="majorHAnsi" w:hAnsiTheme="majorHAnsi" w:cs="Arial"/>
                <w:sz w:val="20"/>
                <w:szCs w:val="20"/>
              </w:rPr>
              <w:t>KV</w:t>
            </w:r>
          </w:p>
        </w:tc>
        <w:tc>
          <w:tcPr>
            <w:tcW w:w="490" w:type="pct"/>
            <w:tcBorders>
              <w:top w:val="single" w:sz="8" w:space="0" w:color="D9D9D9"/>
              <w:left w:val="nil"/>
              <w:bottom w:val="single" w:sz="8" w:space="0" w:color="D9D9D9"/>
              <w:right w:val="nil"/>
            </w:tcBorders>
            <w:shd w:val="clear" w:color="auto" w:fill="auto"/>
            <w:noWrap/>
            <w:vAlign w:val="bottom"/>
          </w:tcPr>
          <w:p w14:paraId="1FE44BEB" w14:textId="3C82BA18"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980</w:t>
            </w:r>
          </w:p>
        </w:tc>
        <w:tc>
          <w:tcPr>
            <w:tcW w:w="754" w:type="pct"/>
            <w:tcBorders>
              <w:top w:val="single" w:sz="8" w:space="0" w:color="D9D9D9"/>
              <w:left w:val="nil"/>
              <w:bottom w:val="single" w:sz="8" w:space="0" w:color="D9D9D9"/>
              <w:right w:val="nil"/>
            </w:tcBorders>
            <w:shd w:val="clear" w:color="auto" w:fill="auto"/>
            <w:noWrap/>
            <w:vAlign w:val="bottom"/>
          </w:tcPr>
          <w:p w14:paraId="14414413" w14:textId="7E29EF59"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1.345</w:t>
            </w:r>
          </w:p>
        </w:tc>
      </w:tr>
      <w:tr w:rsidR="00225214" w:rsidRPr="00C855A4" w14:paraId="6C20FE5E" w14:textId="77777777" w:rsidTr="008C6F12">
        <w:trPr>
          <w:trHeight w:val="283"/>
          <w:jc w:val="center"/>
        </w:trPr>
        <w:tc>
          <w:tcPr>
            <w:tcW w:w="2374" w:type="pct"/>
            <w:tcBorders>
              <w:top w:val="single" w:sz="8" w:space="0" w:color="D9D9D9"/>
              <w:left w:val="nil"/>
              <w:bottom w:val="single" w:sz="8" w:space="0" w:color="D9D9D9"/>
              <w:right w:val="nil"/>
            </w:tcBorders>
            <w:shd w:val="clear" w:color="auto" w:fill="auto"/>
            <w:noWrap/>
            <w:vAlign w:val="bottom"/>
            <w:hideMark/>
          </w:tcPr>
          <w:p w14:paraId="130F62FD" w14:textId="77777777" w:rsidR="00225214" w:rsidRPr="00C855A4" w:rsidRDefault="00225214" w:rsidP="00C855A4">
            <w:pPr>
              <w:rPr>
                <w:rFonts w:asciiTheme="majorHAnsi" w:hAnsiTheme="majorHAnsi"/>
                <w:sz w:val="18"/>
                <w:szCs w:val="18"/>
              </w:rPr>
            </w:pPr>
            <w:r w:rsidRPr="00C855A4">
              <w:rPr>
                <w:rFonts w:asciiTheme="majorHAnsi" w:hAnsiTheme="majorHAnsi"/>
                <w:sz w:val="18"/>
                <w:szCs w:val="18"/>
              </w:rPr>
              <w:t>TEHNIČAR PRIPREME UN.PL.INSTALACIJA</w:t>
            </w:r>
          </w:p>
        </w:tc>
        <w:tc>
          <w:tcPr>
            <w:tcW w:w="754" w:type="pct"/>
            <w:tcBorders>
              <w:top w:val="single" w:sz="8" w:space="0" w:color="D9D9D9"/>
              <w:left w:val="nil"/>
              <w:bottom w:val="single" w:sz="8" w:space="0" w:color="D9D9D9"/>
              <w:right w:val="nil"/>
            </w:tcBorders>
            <w:shd w:val="clear" w:color="auto" w:fill="auto"/>
            <w:noWrap/>
            <w:vAlign w:val="bottom"/>
            <w:hideMark/>
          </w:tcPr>
          <w:p w14:paraId="50553BCE" w14:textId="77777777" w:rsidR="00225214" w:rsidRPr="00C855A4" w:rsidRDefault="00225214" w:rsidP="00C855A4">
            <w:pPr>
              <w:jc w:val="center"/>
              <w:rPr>
                <w:rFonts w:asciiTheme="majorHAnsi" w:hAnsiTheme="majorHAnsi"/>
                <w:sz w:val="18"/>
                <w:szCs w:val="18"/>
              </w:rPr>
            </w:pPr>
            <w:r w:rsidRPr="00C855A4">
              <w:rPr>
                <w:rFonts w:asciiTheme="majorHAnsi" w:hAnsiTheme="majorHAnsi"/>
                <w:sz w:val="18"/>
                <w:szCs w:val="18"/>
              </w:rPr>
              <w:t>1</w:t>
            </w:r>
          </w:p>
        </w:tc>
        <w:tc>
          <w:tcPr>
            <w:tcW w:w="628" w:type="pct"/>
            <w:tcBorders>
              <w:top w:val="single" w:sz="8" w:space="0" w:color="D9D9D9"/>
              <w:left w:val="nil"/>
              <w:bottom w:val="single" w:sz="8" w:space="0" w:color="D9D9D9"/>
              <w:right w:val="nil"/>
            </w:tcBorders>
            <w:shd w:val="clear" w:color="auto" w:fill="auto"/>
            <w:vAlign w:val="bottom"/>
            <w:hideMark/>
          </w:tcPr>
          <w:p w14:paraId="70E43B01" w14:textId="77777777" w:rsidR="00225214" w:rsidRPr="00C855A4" w:rsidRDefault="00225214" w:rsidP="00C855A4">
            <w:pPr>
              <w:jc w:val="center"/>
              <w:rPr>
                <w:rFonts w:asciiTheme="majorHAnsi" w:hAnsiTheme="majorHAnsi" w:cs="Arial"/>
                <w:sz w:val="20"/>
                <w:szCs w:val="20"/>
              </w:rPr>
            </w:pPr>
            <w:r w:rsidRPr="00C855A4">
              <w:rPr>
                <w:rFonts w:asciiTheme="majorHAnsi" w:hAnsiTheme="majorHAnsi" w:cs="Arial"/>
                <w:sz w:val="20"/>
                <w:szCs w:val="20"/>
              </w:rPr>
              <w:t>SSS</w:t>
            </w:r>
          </w:p>
        </w:tc>
        <w:tc>
          <w:tcPr>
            <w:tcW w:w="490" w:type="pct"/>
            <w:tcBorders>
              <w:top w:val="single" w:sz="8" w:space="0" w:color="D9D9D9"/>
              <w:left w:val="nil"/>
              <w:bottom w:val="single" w:sz="8" w:space="0" w:color="D9D9D9"/>
              <w:right w:val="nil"/>
            </w:tcBorders>
            <w:shd w:val="clear" w:color="auto" w:fill="auto"/>
            <w:noWrap/>
            <w:vAlign w:val="bottom"/>
          </w:tcPr>
          <w:p w14:paraId="7EB88826" w14:textId="29D03839" w:rsidR="00225214" w:rsidRPr="00C855A4" w:rsidRDefault="00225214" w:rsidP="00C855A4">
            <w:pPr>
              <w:jc w:val="right"/>
              <w:rPr>
                <w:rFonts w:asciiTheme="majorHAnsi" w:hAnsiTheme="majorHAnsi" w:cs="Arial"/>
                <w:sz w:val="20"/>
                <w:szCs w:val="20"/>
              </w:rPr>
            </w:pPr>
            <w:r w:rsidRPr="00C855A4">
              <w:rPr>
                <w:rFonts w:asciiTheme="majorHAnsi" w:hAnsiTheme="majorHAnsi" w:cs="Calibri"/>
                <w:sz w:val="18"/>
                <w:szCs w:val="18"/>
              </w:rPr>
              <w:t>828</w:t>
            </w:r>
          </w:p>
        </w:tc>
        <w:tc>
          <w:tcPr>
            <w:tcW w:w="754" w:type="pct"/>
            <w:tcBorders>
              <w:top w:val="single" w:sz="8" w:space="0" w:color="D9D9D9"/>
              <w:left w:val="nil"/>
              <w:bottom w:val="single" w:sz="8" w:space="0" w:color="D9D9D9"/>
              <w:right w:val="nil"/>
            </w:tcBorders>
            <w:shd w:val="clear" w:color="auto" w:fill="auto"/>
            <w:noWrap/>
            <w:vAlign w:val="bottom"/>
          </w:tcPr>
          <w:p w14:paraId="084C2480" w14:textId="3409A52B"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1.087</w:t>
            </w:r>
          </w:p>
        </w:tc>
      </w:tr>
      <w:tr w:rsidR="00225214" w:rsidRPr="00C855A4" w14:paraId="6C1DEDB2" w14:textId="77777777" w:rsidTr="008C6F12">
        <w:trPr>
          <w:trHeight w:val="283"/>
          <w:jc w:val="center"/>
        </w:trPr>
        <w:tc>
          <w:tcPr>
            <w:tcW w:w="2374" w:type="pct"/>
            <w:tcBorders>
              <w:top w:val="single" w:sz="8" w:space="0" w:color="D9D9D9"/>
              <w:left w:val="nil"/>
              <w:bottom w:val="single" w:sz="8" w:space="0" w:color="D9D9D9"/>
              <w:right w:val="nil"/>
            </w:tcBorders>
            <w:shd w:val="clear" w:color="auto" w:fill="auto"/>
            <w:noWrap/>
            <w:vAlign w:val="bottom"/>
            <w:hideMark/>
          </w:tcPr>
          <w:p w14:paraId="48CB3B02" w14:textId="77777777" w:rsidR="00225214" w:rsidRPr="00C855A4" w:rsidRDefault="00225214" w:rsidP="00C855A4">
            <w:pPr>
              <w:rPr>
                <w:rFonts w:asciiTheme="majorHAnsi" w:hAnsiTheme="majorHAnsi"/>
                <w:sz w:val="18"/>
                <w:szCs w:val="18"/>
              </w:rPr>
            </w:pPr>
            <w:r w:rsidRPr="00C855A4">
              <w:rPr>
                <w:rFonts w:asciiTheme="majorHAnsi" w:hAnsiTheme="majorHAnsi"/>
                <w:sz w:val="18"/>
                <w:szCs w:val="18"/>
              </w:rPr>
              <w:t>ISPITIVAČ PL.INSTALACIJA</w:t>
            </w:r>
          </w:p>
        </w:tc>
        <w:tc>
          <w:tcPr>
            <w:tcW w:w="754" w:type="pct"/>
            <w:tcBorders>
              <w:top w:val="single" w:sz="8" w:space="0" w:color="D9D9D9"/>
              <w:left w:val="nil"/>
              <w:bottom w:val="single" w:sz="8" w:space="0" w:color="D9D9D9"/>
              <w:right w:val="nil"/>
            </w:tcBorders>
            <w:shd w:val="clear" w:color="auto" w:fill="auto"/>
            <w:noWrap/>
            <w:vAlign w:val="bottom"/>
            <w:hideMark/>
          </w:tcPr>
          <w:p w14:paraId="37A39411" w14:textId="5BB5A501" w:rsidR="00225214" w:rsidRPr="00C855A4" w:rsidRDefault="00225214" w:rsidP="00C855A4">
            <w:pPr>
              <w:jc w:val="center"/>
              <w:rPr>
                <w:rFonts w:asciiTheme="majorHAnsi" w:hAnsiTheme="majorHAnsi"/>
                <w:sz w:val="18"/>
                <w:szCs w:val="18"/>
              </w:rPr>
            </w:pPr>
            <w:r w:rsidRPr="00C855A4">
              <w:rPr>
                <w:rFonts w:asciiTheme="majorHAnsi" w:hAnsiTheme="majorHAnsi"/>
                <w:sz w:val="18"/>
                <w:szCs w:val="18"/>
              </w:rPr>
              <w:t>6</w:t>
            </w:r>
          </w:p>
        </w:tc>
        <w:tc>
          <w:tcPr>
            <w:tcW w:w="628" w:type="pct"/>
            <w:tcBorders>
              <w:top w:val="single" w:sz="8" w:space="0" w:color="D9D9D9"/>
              <w:left w:val="nil"/>
              <w:bottom w:val="single" w:sz="8" w:space="0" w:color="D9D9D9"/>
              <w:right w:val="nil"/>
            </w:tcBorders>
            <w:shd w:val="clear" w:color="auto" w:fill="auto"/>
            <w:vAlign w:val="bottom"/>
            <w:hideMark/>
          </w:tcPr>
          <w:p w14:paraId="19742FF0" w14:textId="77777777" w:rsidR="00225214" w:rsidRPr="00C855A4" w:rsidRDefault="00225214" w:rsidP="00C855A4">
            <w:pPr>
              <w:jc w:val="center"/>
              <w:rPr>
                <w:rFonts w:asciiTheme="majorHAnsi" w:hAnsiTheme="majorHAnsi" w:cs="Arial"/>
                <w:sz w:val="20"/>
                <w:szCs w:val="20"/>
              </w:rPr>
            </w:pPr>
            <w:r w:rsidRPr="00C855A4">
              <w:rPr>
                <w:rFonts w:asciiTheme="majorHAnsi" w:hAnsiTheme="majorHAnsi" w:cs="Arial"/>
                <w:sz w:val="20"/>
                <w:szCs w:val="20"/>
              </w:rPr>
              <w:t>KV</w:t>
            </w:r>
          </w:p>
        </w:tc>
        <w:tc>
          <w:tcPr>
            <w:tcW w:w="490" w:type="pct"/>
            <w:tcBorders>
              <w:top w:val="single" w:sz="8" w:space="0" w:color="D9D9D9"/>
              <w:left w:val="nil"/>
              <w:bottom w:val="single" w:sz="8" w:space="0" w:color="D9D9D9"/>
              <w:right w:val="nil"/>
            </w:tcBorders>
            <w:shd w:val="clear" w:color="auto" w:fill="auto"/>
            <w:noWrap/>
            <w:vAlign w:val="bottom"/>
          </w:tcPr>
          <w:p w14:paraId="195FC2E9" w14:textId="711240E1"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800</w:t>
            </w:r>
          </w:p>
        </w:tc>
        <w:tc>
          <w:tcPr>
            <w:tcW w:w="754" w:type="pct"/>
            <w:tcBorders>
              <w:top w:val="single" w:sz="8" w:space="0" w:color="D9D9D9"/>
              <w:left w:val="nil"/>
              <w:bottom w:val="single" w:sz="8" w:space="0" w:color="D9D9D9"/>
              <w:right w:val="nil"/>
            </w:tcBorders>
            <w:shd w:val="clear" w:color="auto" w:fill="auto"/>
            <w:noWrap/>
            <w:vAlign w:val="bottom"/>
          </w:tcPr>
          <w:p w14:paraId="09C52B61" w14:textId="644FE4E8"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1.213</w:t>
            </w:r>
          </w:p>
        </w:tc>
      </w:tr>
      <w:tr w:rsidR="00225214" w:rsidRPr="00C855A4" w14:paraId="680B00EC" w14:textId="77777777" w:rsidTr="008C6F12">
        <w:trPr>
          <w:trHeight w:val="283"/>
          <w:jc w:val="center"/>
        </w:trPr>
        <w:tc>
          <w:tcPr>
            <w:tcW w:w="2374" w:type="pct"/>
            <w:tcBorders>
              <w:top w:val="single" w:sz="8" w:space="0" w:color="D9D9D9"/>
              <w:left w:val="nil"/>
              <w:bottom w:val="single" w:sz="8" w:space="0" w:color="D9D9D9"/>
              <w:right w:val="nil"/>
            </w:tcBorders>
            <w:shd w:val="clear" w:color="auto" w:fill="auto"/>
            <w:noWrap/>
            <w:vAlign w:val="bottom"/>
            <w:hideMark/>
          </w:tcPr>
          <w:p w14:paraId="5334AE1D" w14:textId="77777777" w:rsidR="00225214" w:rsidRPr="00C855A4" w:rsidRDefault="00225214" w:rsidP="00C855A4">
            <w:pPr>
              <w:rPr>
                <w:rFonts w:asciiTheme="majorHAnsi" w:hAnsiTheme="majorHAnsi"/>
                <w:sz w:val="18"/>
                <w:szCs w:val="18"/>
              </w:rPr>
            </w:pPr>
            <w:r w:rsidRPr="00C855A4">
              <w:rPr>
                <w:rFonts w:asciiTheme="majorHAnsi" w:hAnsiTheme="majorHAnsi"/>
                <w:sz w:val="18"/>
                <w:szCs w:val="18"/>
              </w:rPr>
              <w:t>STROJOBRAVAR-SERVISER</w:t>
            </w:r>
          </w:p>
        </w:tc>
        <w:tc>
          <w:tcPr>
            <w:tcW w:w="754" w:type="pct"/>
            <w:tcBorders>
              <w:top w:val="single" w:sz="8" w:space="0" w:color="D9D9D9"/>
              <w:left w:val="nil"/>
              <w:bottom w:val="single" w:sz="8" w:space="0" w:color="D9D9D9"/>
              <w:right w:val="nil"/>
            </w:tcBorders>
            <w:shd w:val="clear" w:color="auto" w:fill="auto"/>
            <w:noWrap/>
            <w:vAlign w:val="bottom"/>
            <w:hideMark/>
          </w:tcPr>
          <w:p w14:paraId="27087078" w14:textId="77777777" w:rsidR="00225214" w:rsidRPr="00C855A4" w:rsidRDefault="00225214" w:rsidP="00C855A4">
            <w:pPr>
              <w:jc w:val="center"/>
              <w:rPr>
                <w:rFonts w:asciiTheme="majorHAnsi" w:hAnsiTheme="majorHAnsi"/>
                <w:sz w:val="18"/>
                <w:szCs w:val="18"/>
              </w:rPr>
            </w:pPr>
            <w:r w:rsidRPr="00C855A4">
              <w:rPr>
                <w:rFonts w:asciiTheme="majorHAnsi" w:hAnsiTheme="majorHAnsi"/>
                <w:sz w:val="18"/>
                <w:szCs w:val="18"/>
              </w:rPr>
              <w:t>1</w:t>
            </w:r>
          </w:p>
        </w:tc>
        <w:tc>
          <w:tcPr>
            <w:tcW w:w="628" w:type="pct"/>
            <w:tcBorders>
              <w:top w:val="single" w:sz="8" w:space="0" w:color="D9D9D9"/>
              <w:left w:val="nil"/>
              <w:bottom w:val="single" w:sz="8" w:space="0" w:color="D9D9D9"/>
              <w:right w:val="nil"/>
            </w:tcBorders>
            <w:shd w:val="clear" w:color="auto" w:fill="auto"/>
            <w:vAlign w:val="bottom"/>
            <w:hideMark/>
          </w:tcPr>
          <w:p w14:paraId="09CF6E95" w14:textId="77777777" w:rsidR="00225214" w:rsidRPr="00C855A4" w:rsidRDefault="00225214" w:rsidP="00C855A4">
            <w:pPr>
              <w:jc w:val="center"/>
              <w:rPr>
                <w:rFonts w:asciiTheme="majorHAnsi" w:hAnsiTheme="majorHAnsi" w:cs="Arial"/>
                <w:sz w:val="20"/>
                <w:szCs w:val="20"/>
              </w:rPr>
            </w:pPr>
            <w:r w:rsidRPr="00C855A4">
              <w:rPr>
                <w:rFonts w:asciiTheme="majorHAnsi" w:hAnsiTheme="majorHAnsi" w:cs="Arial"/>
                <w:sz w:val="20"/>
                <w:szCs w:val="20"/>
              </w:rPr>
              <w:t>VKV/KV</w:t>
            </w:r>
          </w:p>
        </w:tc>
        <w:tc>
          <w:tcPr>
            <w:tcW w:w="490" w:type="pct"/>
            <w:tcBorders>
              <w:top w:val="single" w:sz="8" w:space="0" w:color="D9D9D9"/>
              <w:left w:val="nil"/>
              <w:bottom w:val="single" w:sz="8" w:space="0" w:color="D9D9D9"/>
              <w:right w:val="nil"/>
            </w:tcBorders>
            <w:shd w:val="clear" w:color="auto" w:fill="auto"/>
            <w:noWrap/>
            <w:vAlign w:val="bottom"/>
          </w:tcPr>
          <w:p w14:paraId="75D20C70" w14:textId="680D8B25"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842</w:t>
            </w:r>
          </w:p>
        </w:tc>
        <w:tc>
          <w:tcPr>
            <w:tcW w:w="754" w:type="pct"/>
            <w:tcBorders>
              <w:top w:val="single" w:sz="8" w:space="0" w:color="D9D9D9"/>
              <w:left w:val="nil"/>
              <w:bottom w:val="single" w:sz="8" w:space="0" w:color="D9D9D9"/>
              <w:right w:val="nil"/>
            </w:tcBorders>
            <w:shd w:val="clear" w:color="auto" w:fill="auto"/>
            <w:noWrap/>
            <w:vAlign w:val="bottom"/>
          </w:tcPr>
          <w:p w14:paraId="16341B60" w14:textId="6A9FF5BD"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1.255</w:t>
            </w:r>
          </w:p>
        </w:tc>
      </w:tr>
      <w:tr w:rsidR="00225214" w:rsidRPr="00C855A4" w14:paraId="7CD2C6DF" w14:textId="77777777" w:rsidTr="008C6F12">
        <w:trPr>
          <w:trHeight w:val="283"/>
          <w:jc w:val="center"/>
        </w:trPr>
        <w:tc>
          <w:tcPr>
            <w:tcW w:w="2374" w:type="pct"/>
            <w:tcBorders>
              <w:top w:val="single" w:sz="8" w:space="0" w:color="D9D9D9"/>
              <w:left w:val="nil"/>
              <w:bottom w:val="single" w:sz="8" w:space="0" w:color="D9D9D9"/>
              <w:right w:val="nil"/>
            </w:tcBorders>
            <w:shd w:val="clear" w:color="auto" w:fill="auto"/>
            <w:noWrap/>
            <w:vAlign w:val="bottom"/>
            <w:hideMark/>
          </w:tcPr>
          <w:p w14:paraId="092F4FC7" w14:textId="77777777" w:rsidR="00225214" w:rsidRPr="00C855A4" w:rsidRDefault="00225214" w:rsidP="00C855A4">
            <w:pPr>
              <w:rPr>
                <w:rFonts w:asciiTheme="majorHAnsi" w:hAnsiTheme="majorHAnsi"/>
                <w:sz w:val="18"/>
                <w:szCs w:val="18"/>
              </w:rPr>
            </w:pPr>
            <w:r w:rsidRPr="00C855A4">
              <w:rPr>
                <w:rFonts w:asciiTheme="majorHAnsi" w:hAnsiTheme="majorHAnsi"/>
                <w:sz w:val="18"/>
                <w:szCs w:val="18"/>
              </w:rPr>
              <w:t xml:space="preserve">KONTROLOR UTROŠKA PLINA </w:t>
            </w:r>
          </w:p>
        </w:tc>
        <w:tc>
          <w:tcPr>
            <w:tcW w:w="754" w:type="pct"/>
            <w:tcBorders>
              <w:top w:val="single" w:sz="8" w:space="0" w:color="D9D9D9"/>
              <w:left w:val="nil"/>
              <w:bottom w:val="single" w:sz="8" w:space="0" w:color="D9D9D9"/>
              <w:right w:val="nil"/>
            </w:tcBorders>
            <w:shd w:val="clear" w:color="auto" w:fill="auto"/>
            <w:noWrap/>
            <w:vAlign w:val="bottom"/>
            <w:hideMark/>
          </w:tcPr>
          <w:p w14:paraId="77144A4D" w14:textId="77777777" w:rsidR="00225214" w:rsidRPr="00C855A4" w:rsidRDefault="00225214" w:rsidP="00C855A4">
            <w:pPr>
              <w:jc w:val="center"/>
              <w:rPr>
                <w:rFonts w:asciiTheme="majorHAnsi" w:hAnsiTheme="majorHAnsi"/>
                <w:sz w:val="18"/>
                <w:szCs w:val="18"/>
              </w:rPr>
            </w:pPr>
            <w:r w:rsidRPr="00C855A4">
              <w:rPr>
                <w:rFonts w:asciiTheme="majorHAnsi" w:hAnsiTheme="majorHAnsi"/>
                <w:sz w:val="18"/>
                <w:szCs w:val="18"/>
              </w:rPr>
              <w:t>1</w:t>
            </w:r>
          </w:p>
        </w:tc>
        <w:tc>
          <w:tcPr>
            <w:tcW w:w="628" w:type="pct"/>
            <w:tcBorders>
              <w:top w:val="single" w:sz="8" w:space="0" w:color="D9D9D9"/>
              <w:left w:val="nil"/>
              <w:bottom w:val="single" w:sz="8" w:space="0" w:color="D9D9D9"/>
              <w:right w:val="nil"/>
            </w:tcBorders>
            <w:shd w:val="clear" w:color="auto" w:fill="auto"/>
            <w:vAlign w:val="bottom"/>
            <w:hideMark/>
          </w:tcPr>
          <w:p w14:paraId="607350F9" w14:textId="77777777" w:rsidR="00225214" w:rsidRPr="00C855A4" w:rsidRDefault="00225214" w:rsidP="00C855A4">
            <w:pPr>
              <w:jc w:val="center"/>
              <w:rPr>
                <w:rFonts w:asciiTheme="majorHAnsi" w:hAnsiTheme="majorHAnsi" w:cs="Arial"/>
                <w:sz w:val="20"/>
                <w:szCs w:val="20"/>
              </w:rPr>
            </w:pPr>
            <w:r w:rsidRPr="00C855A4">
              <w:rPr>
                <w:rFonts w:asciiTheme="majorHAnsi" w:hAnsiTheme="majorHAnsi" w:cs="Arial"/>
                <w:sz w:val="20"/>
                <w:szCs w:val="20"/>
              </w:rPr>
              <w:t>KV/SSS</w:t>
            </w:r>
          </w:p>
        </w:tc>
        <w:tc>
          <w:tcPr>
            <w:tcW w:w="490" w:type="pct"/>
            <w:tcBorders>
              <w:top w:val="single" w:sz="8" w:space="0" w:color="D9D9D9"/>
              <w:left w:val="nil"/>
              <w:bottom w:val="single" w:sz="8" w:space="0" w:color="D9D9D9"/>
              <w:right w:val="nil"/>
            </w:tcBorders>
            <w:shd w:val="clear" w:color="auto" w:fill="auto"/>
            <w:noWrap/>
            <w:vAlign w:val="bottom"/>
          </w:tcPr>
          <w:p w14:paraId="42F65AF7" w14:textId="15A331B3"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798</w:t>
            </w:r>
          </w:p>
        </w:tc>
        <w:tc>
          <w:tcPr>
            <w:tcW w:w="754" w:type="pct"/>
            <w:tcBorders>
              <w:top w:val="single" w:sz="8" w:space="0" w:color="D9D9D9"/>
              <w:left w:val="nil"/>
              <w:bottom w:val="single" w:sz="8" w:space="0" w:color="D9D9D9"/>
              <w:right w:val="nil"/>
            </w:tcBorders>
            <w:shd w:val="clear" w:color="auto" w:fill="auto"/>
            <w:noWrap/>
            <w:vAlign w:val="bottom"/>
          </w:tcPr>
          <w:p w14:paraId="000C8EE6" w14:textId="30B651EE"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1.167</w:t>
            </w:r>
          </w:p>
        </w:tc>
      </w:tr>
      <w:tr w:rsidR="00225214" w:rsidRPr="00C855A4" w14:paraId="0653B9FA" w14:textId="77777777" w:rsidTr="008C6F12">
        <w:trPr>
          <w:trHeight w:val="283"/>
          <w:jc w:val="center"/>
        </w:trPr>
        <w:tc>
          <w:tcPr>
            <w:tcW w:w="2374" w:type="pct"/>
            <w:tcBorders>
              <w:top w:val="single" w:sz="8" w:space="0" w:color="D9D9D9"/>
              <w:left w:val="nil"/>
              <w:bottom w:val="single" w:sz="8" w:space="0" w:color="D9D9D9"/>
              <w:right w:val="nil"/>
            </w:tcBorders>
            <w:shd w:val="clear" w:color="auto" w:fill="auto"/>
            <w:noWrap/>
            <w:vAlign w:val="bottom"/>
            <w:hideMark/>
          </w:tcPr>
          <w:p w14:paraId="3D24577E" w14:textId="77777777" w:rsidR="00225214" w:rsidRPr="00C855A4" w:rsidRDefault="00225214" w:rsidP="00C855A4">
            <w:pPr>
              <w:rPr>
                <w:rFonts w:asciiTheme="majorHAnsi" w:hAnsiTheme="majorHAnsi"/>
                <w:sz w:val="18"/>
                <w:szCs w:val="18"/>
              </w:rPr>
            </w:pPr>
            <w:r w:rsidRPr="00C855A4">
              <w:rPr>
                <w:rFonts w:asciiTheme="majorHAnsi" w:hAnsiTheme="majorHAnsi"/>
                <w:sz w:val="18"/>
                <w:szCs w:val="18"/>
              </w:rPr>
              <w:t>RUK.ODJELA DISTR.PLINA POGON UMAG-NOVIGRAD</w:t>
            </w:r>
          </w:p>
        </w:tc>
        <w:tc>
          <w:tcPr>
            <w:tcW w:w="754" w:type="pct"/>
            <w:tcBorders>
              <w:top w:val="single" w:sz="8" w:space="0" w:color="D9D9D9"/>
              <w:left w:val="nil"/>
              <w:bottom w:val="single" w:sz="8" w:space="0" w:color="D9D9D9"/>
              <w:right w:val="nil"/>
            </w:tcBorders>
            <w:shd w:val="clear" w:color="auto" w:fill="auto"/>
            <w:noWrap/>
            <w:vAlign w:val="bottom"/>
            <w:hideMark/>
          </w:tcPr>
          <w:p w14:paraId="363D556A" w14:textId="77777777" w:rsidR="00225214" w:rsidRPr="00C855A4" w:rsidRDefault="00225214" w:rsidP="00C855A4">
            <w:pPr>
              <w:jc w:val="center"/>
              <w:rPr>
                <w:rFonts w:asciiTheme="majorHAnsi" w:hAnsiTheme="majorHAnsi"/>
                <w:sz w:val="18"/>
                <w:szCs w:val="18"/>
              </w:rPr>
            </w:pPr>
            <w:r w:rsidRPr="00C855A4">
              <w:rPr>
                <w:rFonts w:asciiTheme="majorHAnsi" w:hAnsiTheme="majorHAnsi"/>
                <w:sz w:val="18"/>
                <w:szCs w:val="18"/>
              </w:rPr>
              <w:t>1</w:t>
            </w:r>
          </w:p>
        </w:tc>
        <w:tc>
          <w:tcPr>
            <w:tcW w:w="628" w:type="pct"/>
            <w:tcBorders>
              <w:top w:val="single" w:sz="8" w:space="0" w:color="D9D9D9"/>
              <w:left w:val="nil"/>
              <w:bottom w:val="single" w:sz="8" w:space="0" w:color="D9D9D9"/>
              <w:right w:val="nil"/>
            </w:tcBorders>
            <w:shd w:val="clear" w:color="auto" w:fill="auto"/>
            <w:vAlign w:val="bottom"/>
            <w:hideMark/>
          </w:tcPr>
          <w:p w14:paraId="6A0298C6" w14:textId="77777777" w:rsidR="00225214" w:rsidRPr="00C855A4" w:rsidRDefault="00225214" w:rsidP="00C855A4">
            <w:pPr>
              <w:jc w:val="center"/>
              <w:rPr>
                <w:rFonts w:asciiTheme="majorHAnsi" w:hAnsiTheme="majorHAnsi" w:cs="Arial"/>
                <w:sz w:val="20"/>
                <w:szCs w:val="20"/>
              </w:rPr>
            </w:pPr>
            <w:r w:rsidRPr="00C855A4">
              <w:rPr>
                <w:rFonts w:asciiTheme="majorHAnsi" w:hAnsiTheme="majorHAnsi" w:cs="Arial"/>
                <w:sz w:val="20"/>
                <w:szCs w:val="20"/>
              </w:rPr>
              <w:t>VSS</w:t>
            </w:r>
          </w:p>
        </w:tc>
        <w:tc>
          <w:tcPr>
            <w:tcW w:w="490" w:type="pct"/>
            <w:tcBorders>
              <w:top w:val="single" w:sz="8" w:space="0" w:color="D9D9D9"/>
              <w:left w:val="nil"/>
              <w:bottom w:val="single" w:sz="8" w:space="0" w:color="D9D9D9"/>
              <w:right w:val="nil"/>
            </w:tcBorders>
            <w:shd w:val="clear" w:color="auto" w:fill="auto"/>
            <w:noWrap/>
            <w:vAlign w:val="bottom"/>
          </w:tcPr>
          <w:p w14:paraId="00ABD8E6" w14:textId="5D71F040"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1.374</w:t>
            </w:r>
          </w:p>
        </w:tc>
        <w:tc>
          <w:tcPr>
            <w:tcW w:w="754" w:type="pct"/>
            <w:tcBorders>
              <w:top w:val="single" w:sz="8" w:space="0" w:color="D9D9D9"/>
              <w:left w:val="nil"/>
              <w:bottom w:val="single" w:sz="8" w:space="0" w:color="D9D9D9"/>
              <w:right w:val="nil"/>
            </w:tcBorders>
            <w:shd w:val="clear" w:color="auto" w:fill="auto"/>
            <w:noWrap/>
            <w:vAlign w:val="bottom"/>
          </w:tcPr>
          <w:p w14:paraId="5BAC916C" w14:textId="771AAA74"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1.612</w:t>
            </w:r>
          </w:p>
        </w:tc>
      </w:tr>
      <w:tr w:rsidR="00225214" w:rsidRPr="00C855A4" w14:paraId="4F2344D1" w14:textId="77777777" w:rsidTr="008C6F12">
        <w:trPr>
          <w:trHeight w:val="283"/>
          <w:jc w:val="center"/>
        </w:trPr>
        <w:tc>
          <w:tcPr>
            <w:tcW w:w="2374" w:type="pct"/>
            <w:tcBorders>
              <w:top w:val="single" w:sz="8" w:space="0" w:color="D9D9D9"/>
              <w:left w:val="nil"/>
              <w:bottom w:val="single" w:sz="8" w:space="0" w:color="D9D9D9"/>
              <w:right w:val="nil"/>
            </w:tcBorders>
            <w:shd w:val="clear" w:color="auto" w:fill="auto"/>
            <w:noWrap/>
            <w:vAlign w:val="bottom"/>
            <w:hideMark/>
          </w:tcPr>
          <w:p w14:paraId="55124D50" w14:textId="77777777" w:rsidR="00225214" w:rsidRPr="00C855A4" w:rsidRDefault="00225214" w:rsidP="00C855A4">
            <w:pPr>
              <w:rPr>
                <w:rFonts w:asciiTheme="majorHAnsi" w:hAnsiTheme="majorHAnsi"/>
                <w:sz w:val="18"/>
                <w:szCs w:val="18"/>
              </w:rPr>
            </w:pPr>
            <w:r w:rsidRPr="00C855A4">
              <w:rPr>
                <w:rFonts w:asciiTheme="majorHAnsi" w:hAnsiTheme="majorHAnsi"/>
                <w:sz w:val="18"/>
                <w:szCs w:val="18"/>
              </w:rPr>
              <w:t>RUK.ODJELA DISTR.PLINA POGON VRSAR-POREČ</w:t>
            </w:r>
          </w:p>
        </w:tc>
        <w:tc>
          <w:tcPr>
            <w:tcW w:w="754" w:type="pct"/>
            <w:tcBorders>
              <w:top w:val="single" w:sz="8" w:space="0" w:color="D9D9D9"/>
              <w:left w:val="nil"/>
              <w:bottom w:val="single" w:sz="8" w:space="0" w:color="D9D9D9"/>
              <w:right w:val="nil"/>
            </w:tcBorders>
            <w:shd w:val="clear" w:color="auto" w:fill="auto"/>
            <w:noWrap/>
            <w:vAlign w:val="bottom"/>
            <w:hideMark/>
          </w:tcPr>
          <w:p w14:paraId="3A2CD752" w14:textId="77777777" w:rsidR="00225214" w:rsidRPr="00C855A4" w:rsidRDefault="00225214" w:rsidP="00C855A4">
            <w:pPr>
              <w:jc w:val="center"/>
              <w:rPr>
                <w:rFonts w:asciiTheme="majorHAnsi" w:hAnsiTheme="majorHAnsi"/>
                <w:sz w:val="18"/>
                <w:szCs w:val="18"/>
              </w:rPr>
            </w:pPr>
            <w:r w:rsidRPr="00C855A4">
              <w:rPr>
                <w:rFonts w:asciiTheme="majorHAnsi" w:hAnsiTheme="majorHAnsi"/>
                <w:sz w:val="18"/>
                <w:szCs w:val="18"/>
              </w:rPr>
              <w:t>1</w:t>
            </w:r>
          </w:p>
        </w:tc>
        <w:tc>
          <w:tcPr>
            <w:tcW w:w="628" w:type="pct"/>
            <w:tcBorders>
              <w:top w:val="single" w:sz="8" w:space="0" w:color="D9D9D9"/>
              <w:left w:val="nil"/>
              <w:bottom w:val="single" w:sz="8" w:space="0" w:color="D9D9D9"/>
              <w:right w:val="nil"/>
            </w:tcBorders>
            <w:shd w:val="clear" w:color="auto" w:fill="auto"/>
            <w:vAlign w:val="bottom"/>
            <w:hideMark/>
          </w:tcPr>
          <w:p w14:paraId="654D35C9" w14:textId="77777777" w:rsidR="00225214" w:rsidRPr="00C855A4" w:rsidRDefault="00225214" w:rsidP="00C855A4">
            <w:pPr>
              <w:jc w:val="center"/>
              <w:rPr>
                <w:rFonts w:asciiTheme="majorHAnsi" w:hAnsiTheme="majorHAnsi" w:cs="Arial"/>
                <w:sz w:val="20"/>
                <w:szCs w:val="20"/>
              </w:rPr>
            </w:pPr>
            <w:r w:rsidRPr="00C855A4">
              <w:rPr>
                <w:rFonts w:asciiTheme="majorHAnsi" w:hAnsiTheme="majorHAnsi" w:cs="Arial"/>
                <w:sz w:val="20"/>
                <w:szCs w:val="20"/>
              </w:rPr>
              <w:t>VSS</w:t>
            </w:r>
          </w:p>
        </w:tc>
        <w:tc>
          <w:tcPr>
            <w:tcW w:w="490" w:type="pct"/>
            <w:tcBorders>
              <w:top w:val="single" w:sz="8" w:space="0" w:color="D9D9D9"/>
              <w:left w:val="nil"/>
              <w:bottom w:val="single" w:sz="8" w:space="0" w:color="D9D9D9"/>
              <w:right w:val="nil"/>
            </w:tcBorders>
            <w:shd w:val="clear" w:color="auto" w:fill="auto"/>
            <w:noWrap/>
            <w:vAlign w:val="bottom"/>
          </w:tcPr>
          <w:p w14:paraId="5E15476B" w14:textId="550A10DC"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1.337</w:t>
            </w:r>
          </w:p>
        </w:tc>
        <w:tc>
          <w:tcPr>
            <w:tcW w:w="754" w:type="pct"/>
            <w:tcBorders>
              <w:top w:val="single" w:sz="8" w:space="0" w:color="D9D9D9"/>
              <w:left w:val="nil"/>
              <w:bottom w:val="single" w:sz="8" w:space="0" w:color="D9D9D9"/>
              <w:right w:val="nil"/>
            </w:tcBorders>
            <w:shd w:val="clear" w:color="auto" w:fill="auto"/>
            <w:noWrap/>
            <w:vAlign w:val="bottom"/>
          </w:tcPr>
          <w:p w14:paraId="7161C72F" w14:textId="7E35B756"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1.522</w:t>
            </w:r>
          </w:p>
        </w:tc>
      </w:tr>
      <w:tr w:rsidR="00225214" w:rsidRPr="00C855A4" w14:paraId="7C7330E4" w14:textId="77777777" w:rsidTr="008C6F12">
        <w:trPr>
          <w:trHeight w:val="283"/>
          <w:jc w:val="center"/>
        </w:trPr>
        <w:tc>
          <w:tcPr>
            <w:tcW w:w="2374" w:type="pct"/>
            <w:tcBorders>
              <w:top w:val="single" w:sz="8" w:space="0" w:color="D9D9D9"/>
              <w:left w:val="nil"/>
              <w:bottom w:val="single" w:sz="8" w:space="0" w:color="D9D9D9"/>
              <w:right w:val="nil"/>
            </w:tcBorders>
            <w:shd w:val="clear" w:color="auto" w:fill="auto"/>
            <w:noWrap/>
            <w:vAlign w:val="bottom"/>
            <w:hideMark/>
          </w:tcPr>
          <w:p w14:paraId="1713F1C0" w14:textId="77777777" w:rsidR="00225214" w:rsidRPr="00C855A4" w:rsidRDefault="00225214" w:rsidP="00C855A4">
            <w:pPr>
              <w:rPr>
                <w:rFonts w:asciiTheme="majorHAnsi" w:hAnsiTheme="majorHAnsi"/>
                <w:sz w:val="18"/>
                <w:szCs w:val="18"/>
              </w:rPr>
            </w:pPr>
            <w:r w:rsidRPr="00C855A4">
              <w:rPr>
                <w:rFonts w:asciiTheme="majorHAnsi" w:hAnsiTheme="majorHAnsi"/>
                <w:sz w:val="18"/>
                <w:szCs w:val="18"/>
              </w:rPr>
              <w:t>RUK.ODJELA DIST.PLINA  POGON ROVINJ</w:t>
            </w:r>
          </w:p>
        </w:tc>
        <w:tc>
          <w:tcPr>
            <w:tcW w:w="754" w:type="pct"/>
            <w:tcBorders>
              <w:top w:val="single" w:sz="8" w:space="0" w:color="D9D9D9"/>
              <w:left w:val="nil"/>
              <w:bottom w:val="single" w:sz="8" w:space="0" w:color="D9D9D9"/>
              <w:right w:val="nil"/>
            </w:tcBorders>
            <w:shd w:val="clear" w:color="auto" w:fill="auto"/>
            <w:noWrap/>
            <w:vAlign w:val="bottom"/>
            <w:hideMark/>
          </w:tcPr>
          <w:p w14:paraId="732E14D5" w14:textId="77777777" w:rsidR="00225214" w:rsidRPr="00C855A4" w:rsidRDefault="00225214" w:rsidP="00C855A4">
            <w:pPr>
              <w:jc w:val="center"/>
              <w:rPr>
                <w:rFonts w:asciiTheme="majorHAnsi" w:hAnsiTheme="majorHAnsi"/>
                <w:sz w:val="18"/>
                <w:szCs w:val="18"/>
              </w:rPr>
            </w:pPr>
            <w:r w:rsidRPr="00C855A4">
              <w:rPr>
                <w:rFonts w:asciiTheme="majorHAnsi" w:hAnsiTheme="majorHAnsi"/>
                <w:sz w:val="18"/>
                <w:szCs w:val="18"/>
              </w:rPr>
              <w:t>1</w:t>
            </w:r>
          </w:p>
        </w:tc>
        <w:tc>
          <w:tcPr>
            <w:tcW w:w="628" w:type="pct"/>
            <w:tcBorders>
              <w:top w:val="single" w:sz="8" w:space="0" w:color="D9D9D9"/>
              <w:left w:val="nil"/>
              <w:bottom w:val="single" w:sz="8" w:space="0" w:color="D9D9D9"/>
              <w:right w:val="nil"/>
            </w:tcBorders>
            <w:shd w:val="clear" w:color="auto" w:fill="auto"/>
            <w:vAlign w:val="bottom"/>
            <w:hideMark/>
          </w:tcPr>
          <w:p w14:paraId="49E23786" w14:textId="77777777" w:rsidR="00225214" w:rsidRPr="00C855A4" w:rsidRDefault="00225214" w:rsidP="00C855A4">
            <w:pPr>
              <w:jc w:val="center"/>
              <w:rPr>
                <w:rFonts w:asciiTheme="majorHAnsi" w:hAnsiTheme="majorHAnsi" w:cs="Arial"/>
                <w:sz w:val="20"/>
                <w:szCs w:val="20"/>
              </w:rPr>
            </w:pPr>
            <w:r w:rsidRPr="00C855A4">
              <w:rPr>
                <w:rFonts w:asciiTheme="majorHAnsi" w:hAnsiTheme="majorHAnsi" w:cs="Arial"/>
                <w:sz w:val="20"/>
                <w:szCs w:val="20"/>
              </w:rPr>
              <w:t>VSS</w:t>
            </w:r>
          </w:p>
        </w:tc>
        <w:tc>
          <w:tcPr>
            <w:tcW w:w="490" w:type="pct"/>
            <w:tcBorders>
              <w:top w:val="single" w:sz="8" w:space="0" w:color="D9D9D9"/>
              <w:left w:val="nil"/>
              <w:bottom w:val="single" w:sz="8" w:space="0" w:color="D9D9D9"/>
              <w:right w:val="nil"/>
            </w:tcBorders>
            <w:shd w:val="clear" w:color="auto" w:fill="auto"/>
            <w:noWrap/>
            <w:vAlign w:val="bottom"/>
          </w:tcPr>
          <w:p w14:paraId="0678EB2C" w14:textId="6DC76243"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1.392</w:t>
            </w:r>
          </w:p>
        </w:tc>
        <w:tc>
          <w:tcPr>
            <w:tcW w:w="754" w:type="pct"/>
            <w:tcBorders>
              <w:top w:val="single" w:sz="8" w:space="0" w:color="D9D9D9"/>
              <w:left w:val="nil"/>
              <w:bottom w:val="single" w:sz="8" w:space="0" w:color="D9D9D9"/>
              <w:right w:val="nil"/>
            </w:tcBorders>
            <w:shd w:val="clear" w:color="auto" w:fill="auto"/>
            <w:noWrap/>
            <w:vAlign w:val="bottom"/>
          </w:tcPr>
          <w:p w14:paraId="67E2A224" w14:textId="1511A6A5"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1.619</w:t>
            </w:r>
          </w:p>
        </w:tc>
      </w:tr>
      <w:tr w:rsidR="00225214" w:rsidRPr="00C855A4" w14:paraId="7498475B" w14:textId="77777777" w:rsidTr="008C6F12">
        <w:trPr>
          <w:trHeight w:val="283"/>
          <w:jc w:val="center"/>
        </w:trPr>
        <w:tc>
          <w:tcPr>
            <w:tcW w:w="2374" w:type="pct"/>
            <w:tcBorders>
              <w:top w:val="single" w:sz="8" w:space="0" w:color="D9D9D9"/>
              <w:left w:val="nil"/>
              <w:bottom w:val="single" w:sz="8" w:space="0" w:color="D9D9D9"/>
              <w:right w:val="nil"/>
            </w:tcBorders>
            <w:shd w:val="clear" w:color="auto" w:fill="auto"/>
            <w:noWrap/>
            <w:vAlign w:val="bottom"/>
            <w:hideMark/>
          </w:tcPr>
          <w:p w14:paraId="6A2797A8" w14:textId="77777777" w:rsidR="00225214" w:rsidRPr="00C855A4" w:rsidRDefault="00225214" w:rsidP="00C855A4">
            <w:pPr>
              <w:rPr>
                <w:rFonts w:asciiTheme="majorHAnsi" w:hAnsiTheme="majorHAnsi"/>
                <w:sz w:val="18"/>
                <w:szCs w:val="18"/>
              </w:rPr>
            </w:pPr>
            <w:r w:rsidRPr="00C855A4">
              <w:rPr>
                <w:rFonts w:asciiTheme="majorHAnsi" w:hAnsiTheme="majorHAnsi"/>
                <w:sz w:val="18"/>
                <w:szCs w:val="18"/>
              </w:rPr>
              <w:t>RUK.ODJELA OPSKRBE PLINOM I FINANCIJA</w:t>
            </w:r>
          </w:p>
        </w:tc>
        <w:tc>
          <w:tcPr>
            <w:tcW w:w="754" w:type="pct"/>
            <w:tcBorders>
              <w:top w:val="single" w:sz="8" w:space="0" w:color="D9D9D9"/>
              <w:left w:val="nil"/>
              <w:bottom w:val="single" w:sz="8" w:space="0" w:color="D9D9D9"/>
              <w:right w:val="nil"/>
            </w:tcBorders>
            <w:shd w:val="clear" w:color="auto" w:fill="auto"/>
            <w:noWrap/>
            <w:vAlign w:val="bottom"/>
            <w:hideMark/>
          </w:tcPr>
          <w:p w14:paraId="0BF1F98D" w14:textId="77777777" w:rsidR="00225214" w:rsidRPr="00C855A4" w:rsidRDefault="00225214" w:rsidP="00C855A4">
            <w:pPr>
              <w:jc w:val="center"/>
              <w:rPr>
                <w:rFonts w:asciiTheme="majorHAnsi" w:hAnsiTheme="majorHAnsi"/>
                <w:sz w:val="18"/>
                <w:szCs w:val="18"/>
              </w:rPr>
            </w:pPr>
            <w:r w:rsidRPr="00C855A4">
              <w:rPr>
                <w:rFonts w:asciiTheme="majorHAnsi" w:hAnsiTheme="majorHAnsi"/>
                <w:sz w:val="18"/>
                <w:szCs w:val="18"/>
              </w:rPr>
              <w:t>1</w:t>
            </w:r>
          </w:p>
        </w:tc>
        <w:tc>
          <w:tcPr>
            <w:tcW w:w="628" w:type="pct"/>
            <w:tcBorders>
              <w:top w:val="single" w:sz="8" w:space="0" w:color="D9D9D9"/>
              <w:left w:val="nil"/>
              <w:bottom w:val="single" w:sz="8" w:space="0" w:color="D9D9D9"/>
              <w:right w:val="nil"/>
            </w:tcBorders>
            <w:shd w:val="clear" w:color="auto" w:fill="auto"/>
            <w:vAlign w:val="bottom"/>
            <w:hideMark/>
          </w:tcPr>
          <w:p w14:paraId="5CFF50D1" w14:textId="77777777" w:rsidR="00225214" w:rsidRPr="00C855A4" w:rsidRDefault="00225214" w:rsidP="00C855A4">
            <w:pPr>
              <w:jc w:val="center"/>
              <w:rPr>
                <w:rFonts w:asciiTheme="majorHAnsi" w:hAnsiTheme="majorHAnsi" w:cs="Arial"/>
                <w:sz w:val="20"/>
                <w:szCs w:val="20"/>
              </w:rPr>
            </w:pPr>
            <w:r w:rsidRPr="00C855A4">
              <w:rPr>
                <w:rFonts w:asciiTheme="majorHAnsi" w:hAnsiTheme="majorHAnsi" w:cs="Arial"/>
                <w:sz w:val="20"/>
                <w:szCs w:val="20"/>
              </w:rPr>
              <w:t>VSS</w:t>
            </w:r>
          </w:p>
        </w:tc>
        <w:tc>
          <w:tcPr>
            <w:tcW w:w="490" w:type="pct"/>
            <w:tcBorders>
              <w:top w:val="single" w:sz="8" w:space="0" w:color="D9D9D9"/>
              <w:left w:val="nil"/>
              <w:bottom w:val="single" w:sz="8" w:space="0" w:color="D9D9D9"/>
              <w:right w:val="nil"/>
            </w:tcBorders>
            <w:shd w:val="clear" w:color="auto" w:fill="auto"/>
            <w:noWrap/>
            <w:vAlign w:val="bottom"/>
          </w:tcPr>
          <w:p w14:paraId="49CC3D6A" w14:textId="6132B69F"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1.702</w:t>
            </w:r>
          </w:p>
        </w:tc>
        <w:tc>
          <w:tcPr>
            <w:tcW w:w="754" w:type="pct"/>
            <w:tcBorders>
              <w:top w:val="single" w:sz="8" w:space="0" w:color="D9D9D9"/>
              <w:left w:val="nil"/>
              <w:bottom w:val="single" w:sz="8" w:space="0" w:color="D9D9D9"/>
              <w:right w:val="nil"/>
            </w:tcBorders>
            <w:shd w:val="clear" w:color="auto" w:fill="auto"/>
            <w:noWrap/>
            <w:vAlign w:val="bottom"/>
          </w:tcPr>
          <w:p w14:paraId="3B5CDD08" w14:textId="7194D1D1"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1.895</w:t>
            </w:r>
          </w:p>
        </w:tc>
      </w:tr>
      <w:tr w:rsidR="00225214" w:rsidRPr="00C855A4" w14:paraId="524B28FB" w14:textId="77777777" w:rsidTr="008C6F12">
        <w:trPr>
          <w:trHeight w:val="283"/>
          <w:jc w:val="center"/>
        </w:trPr>
        <w:tc>
          <w:tcPr>
            <w:tcW w:w="2374" w:type="pct"/>
            <w:tcBorders>
              <w:top w:val="single" w:sz="8" w:space="0" w:color="D9D9D9"/>
              <w:left w:val="nil"/>
              <w:bottom w:val="single" w:sz="8" w:space="0" w:color="D9D9D9"/>
              <w:right w:val="nil"/>
            </w:tcBorders>
            <w:shd w:val="clear" w:color="auto" w:fill="auto"/>
            <w:noWrap/>
            <w:vAlign w:val="bottom"/>
            <w:hideMark/>
          </w:tcPr>
          <w:p w14:paraId="10F66AE4" w14:textId="77777777" w:rsidR="00225214" w:rsidRPr="00C855A4" w:rsidRDefault="00225214" w:rsidP="00C855A4">
            <w:pPr>
              <w:rPr>
                <w:rFonts w:asciiTheme="majorHAnsi" w:hAnsiTheme="majorHAnsi"/>
                <w:sz w:val="18"/>
                <w:szCs w:val="18"/>
              </w:rPr>
            </w:pPr>
            <w:r w:rsidRPr="00C855A4">
              <w:rPr>
                <w:rFonts w:asciiTheme="majorHAnsi" w:hAnsiTheme="majorHAnsi"/>
                <w:sz w:val="18"/>
                <w:szCs w:val="18"/>
              </w:rPr>
              <w:t xml:space="preserve">VODITELJ ODSJEKA RAČUNOVODSTVA </w:t>
            </w:r>
          </w:p>
        </w:tc>
        <w:tc>
          <w:tcPr>
            <w:tcW w:w="754" w:type="pct"/>
            <w:tcBorders>
              <w:top w:val="single" w:sz="8" w:space="0" w:color="D9D9D9"/>
              <w:left w:val="nil"/>
              <w:bottom w:val="single" w:sz="8" w:space="0" w:color="D9D9D9"/>
              <w:right w:val="nil"/>
            </w:tcBorders>
            <w:shd w:val="clear" w:color="auto" w:fill="auto"/>
            <w:noWrap/>
            <w:vAlign w:val="bottom"/>
            <w:hideMark/>
          </w:tcPr>
          <w:p w14:paraId="586F77FB" w14:textId="77777777" w:rsidR="00225214" w:rsidRPr="00C855A4" w:rsidRDefault="00225214" w:rsidP="00C855A4">
            <w:pPr>
              <w:jc w:val="center"/>
              <w:rPr>
                <w:rFonts w:asciiTheme="majorHAnsi" w:hAnsiTheme="majorHAnsi"/>
                <w:sz w:val="18"/>
                <w:szCs w:val="18"/>
              </w:rPr>
            </w:pPr>
            <w:r w:rsidRPr="00C855A4">
              <w:rPr>
                <w:rFonts w:asciiTheme="majorHAnsi" w:hAnsiTheme="majorHAnsi"/>
                <w:sz w:val="18"/>
                <w:szCs w:val="18"/>
              </w:rPr>
              <w:t>1</w:t>
            </w:r>
          </w:p>
        </w:tc>
        <w:tc>
          <w:tcPr>
            <w:tcW w:w="628" w:type="pct"/>
            <w:tcBorders>
              <w:top w:val="single" w:sz="8" w:space="0" w:color="D9D9D9"/>
              <w:left w:val="nil"/>
              <w:bottom w:val="single" w:sz="8" w:space="0" w:color="D9D9D9"/>
              <w:right w:val="nil"/>
            </w:tcBorders>
            <w:shd w:val="clear" w:color="auto" w:fill="auto"/>
            <w:vAlign w:val="bottom"/>
            <w:hideMark/>
          </w:tcPr>
          <w:p w14:paraId="475AB924" w14:textId="77777777" w:rsidR="00225214" w:rsidRPr="00C855A4" w:rsidRDefault="00225214" w:rsidP="00C855A4">
            <w:pPr>
              <w:jc w:val="center"/>
              <w:rPr>
                <w:rFonts w:asciiTheme="majorHAnsi" w:hAnsiTheme="majorHAnsi" w:cs="Arial"/>
                <w:sz w:val="20"/>
                <w:szCs w:val="20"/>
              </w:rPr>
            </w:pPr>
            <w:r w:rsidRPr="00C855A4">
              <w:rPr>
                <w:rFonts w:asciiTheme="majorHAnsi" w:hAnsiTheme="majorHAnsi" w:cs="Arial"/>
                <w:sz w:val="20"/>
                <w:szCs w:val="20"/>
              </w:rPr>
              <w:t>VŠ/SSS</w:t>
            </w:r>
          </w:p>
        </w:tc>
        <w:tc>
          <w:tcPr>
            <w:tcW w:w="490" w:type="pct"/>
            <w:tcBorders>
              <w:top w:val="single" w:sz="8" w:space="0" w:color="D9D9D9"/>
              <w:left w:val="nil"/>
              <w:bottom w:val="single" w:sz="8" w:space="0" w:color="D9D9D9"/>
              <w:right w:val="nil"/>
            </w:tcBorders>
            <w:shd w:val="clear" w:color="auto" w:fill="auto"/>
            <w:noWrap/>
            <w:vAlign w:val="bottom"/>
          </w:tcPr>
          <w:p w14:paraId="7E7D7590" w14:textId="754239E1"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1.182</w:t>
            </w:r>
          </w:p>
        </w:tc>
        <w:tc>
          <w:tcPr>
            <w:tcW w:w="754" w:type="pct"/>
            <w:tcBorders>
              <w:top w:val="single" w:sz="8" w:space="0" w:color="D9D9D9"/>
              <w:left w:val="nil"/>
              <w:bottom w:val="single" w:sz="8" w:space="0" w:color="D9D9D9"/>
              <w:right w:val="nil"/>
            </w:tcBorders>
            <w:shd w:val="clear" w:color="auto" w:fill="auto"/>
            <w:noWrap/>
            <w:vAlign w:val="bottom"/>
          </w:tcPr>
          <w:p w14:paraId="2E140D33" w14:textId="08B36FCB"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1.378</w:t>
            </w:r>
          </w:p>
        </w:tc>
      </w:tr>
      <w:tr w:rsidR="00225214" w:rsidRPr="00C855A4" w14:paraId="3C72F141" w14:textId="77777777" w:rsidTr="008C6F12">
        <w:trPr>
          <w:trHeight w:val="283"/>
          <w:jc w:val="center"/>
        </w:trPr>
        <w:tc>
          <w:tcPr>
            <w:tcW w:w="2374" w:type="pct"/>
            <w:tcBorders>
              <w:top w:val="single" w:sz="8" w:space="0" w:color="D9D9D9"/>
              <w:left w:val="nil"/>
              <w:bottom w:val="single" w:sz="8" w:space="0" w:color="D9D9D9"/>
              <w:right w:val="nil"/>
            </w:tcBorders>
            <w:shd w:val="clear" w:color="auto" w:fill="auto"/>
            <w:noWrap/>
            <w:vAlign w:val="bottom"/>
          </w:tcPr>
          <w:p w14:paraId="1B080621" w14:textId="3C3307F8" w:rsidR="00225214" w:rsidRPr="00C855A4" w:rsidRDefault="00225214" w:rsidP="00C855A4">
            <w:pPr>
              <w:rPr>
                <w:rFonts w:asciiTheme="majorHAnsi" w:hAnsiTheme="majorHAnsi"/>
                <w:sz w:val="18"/>
                <w:szCs w:val="18"/>
              </w:rPr>
            </w:pPr>
            <w:r w:rsidRPr="00C855A4">
              <w:rPr>
                <w:rFonts w:asciiTheme="majorHAnsi" w:hAnsiTheme="majorHAnsi"/>
                <w:sz w:val="18"/>
                <w:szCs w:val="18"/>
              </w:rPr>
              <w:t>VODITELJ ODSJEKA KAT.PODUZETNIŠTVO</w:t>
            </w:r>
          </w:p>
        </w:tc>
        <w:tc>
          <w:tcPr>
            <w:tcW w:w="754" w:type="pct"/>
            <w:tcBorders>
              <w:top w:val="single" w:sz="8" w:space="0" w:color="D9D9D9"/>
              <w:left w:val="nil"/>
              <w:bottom w:val="single" w:sz="8" w:space="0" w:color="D9D9D9"/>
              <w:right w:val="nil"/>
            </w:tcBorders>
            <w:shd w:val="clear" w:color="auto" w:fill="auto"/>
            <w:noWrap/>
            <w:vAlign w:val="bottom"/>
          </w:tcPr>
          <w:p w14:paraId="1DDFE5D3" w14:textId="0CC59814" w:rsidR="00225214" w:rsidRPr="00C855A4" w:rsidRDefault="00225214" w:rsidP="00C855A4">
            <w:pPr>
              <w:jc w:val="center"/>
              <w:rPr>
                <w:rFonts w:asciiTheme="majorHAnsi" w:hAnsiTheme="majorHAnsi"/>
                <w:sz w:val="18"/>
                <w:szCs w:val="18"/>
              </w:rPr>
            </w:pPr>
            <w:r w:rsidRPr="00C855A4">
              <w:rPr>
                <w:rFonts w:asciiTheme="majorHAnsi" w:hAnsiTheme="majorHAnsi"/>
                <w:sz w:val="18"/>
                <w:szCs w:val="18"/>
              </w:rPr>
              <w:t>1</w:t>
            </w:r>
          </w:p>
        </w:tc>
        <w:tc>
          <w:tcPr>
            <w:tcW w:w="628" w:type="pct"/>
            <w:tcBorders>
              <w:top w:val="single" w:sz="8" w:space="0" w:color="D9D9D9"/>
              <w:left w:val="nil"/>
              <w:bottom w:val="single" w:sz="8" w:space="0" w:color="D9D9D9"/>
              <w:right w:val="nil"/>
            </w:tcBorders>
            <w:shd w:val="clear" w:color="auto" w:fill="auto"/>
            <w:vAlign w:val="bottom"/>
          </w:tcPr>
          <w:p w14:paraId="31808E38" w14:textId="11F73A65" w:rsidR="00225214" w:rsidRPr="00C855A4" w:rsidRDefault="00225214" w:rsidP="00C855A4">
            <w:pPr>
              <w:jc w:val="center"/>
              <w:rPr>
                <w:rFonts w:asciiTheme="majorHAnsi" w:hAnsiTheme="majorHAnsi" w:cs="Arial"/>
                <w:sz w:val="20"/>
                <w:szCs w:val="20"/>
              </w:rPr>
            </w:pPr>
            <w:r w:rsidRPr="00C855A4">
              <w:rPr>
                <w:rFonts w:asciiTheme="majorHAnsi" w:hAnsiTheme="majorHAnsi" w:cs="Arial"/>
                <w:sz w:val="20"/>
                <w:szCs w:val="20"/>
              </w:rPr>
              <w:t>VŠ/VSS</w:t>
            </w:r>
          </w:p>
        </w:tc>
        <w:tc>
          <w:tcPr>
            <w:tcW w:w="490" w:type="pct"/>
            <w:tcBorders>
              <w:top w:val="single" w:sz="8" w:space="0" w:color="D9D9D9"/>
              <w:left w:val="nil"/>
              <w:bottom w:val="single" w:sz="8" w:space="0" w:color="D9D9D9"/>
              <w:right w:val="nil"/>
            </w:tcBorders>
            <w:shd w:val="clear" w:color="auto" w:fill="auto"/>
            <w:noWrap/>
            <w:vAlign w:val="bottom"/>
          </w:tcPr>
          <w:p w14:paraId="2BDCC785" w14:textId="66D46662"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1.112</w:t>
            </w:r>
          </w:p>
        </w:tc>
        <w:tc>
          <w:tcPr>
            <w:tcW w:w="754" w:type="pct"/>
            <w:tcBorders>
              <w:top w:val="single" w:sz="8" w:space="0" w:color="D9D9D9"/>
              <w:left w:val="nil"/>
              <w:bottom w:val="single" w:sz="8" w:space="0" w:color="D9D9D9"/>
              <w:right w:val="nil"/>
            </w:tcBorders>
            <w:shd w:val="clear" w:color="auto" w:fill="auto"/>
            <w:noWrap/>
            <w:vAlign w:val="bottom"/>
          </w:tcPr>
          <w:p w14:paraId="4FDF169A" w14:textId="7D689ACF"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1.370</w:t>
            </w:r>
          </w:p>
        </w:tc>
      </w:tr>
      <w:tr w:rsidR="00225214" w:rsidRPr="00C855A4" w14:paraId="2E6DB2C5" w14:textId="77777777" w:rsidTr="008C6F12">
        <w:trPr>
          <w:trHeight w:val="283"/>
          <w:jc w:val="center"/>
        </w:trPr>
        <w:tc>
          <w:tcPr>
            <w:tcW w:w="2374" w:type="pct"/>
            <w:tcBorders>
              <w:top w:val="single" w:sz="8" w:space="0" w:color="D9D9D9"/>
              <w:left w:val="nil"/>
              <w:bottom w:val="single" w:sz="8" w:space="0" w:color="D9D9D9"/>
              <w:right w:val="nil"/>
            </w:tcBorders>
            <w:shd w:val="clear" w:color="auto" w:fill="auto"/>
            <w:noWrap/>
            <w:vAlign w:val="bottom"/>
            <w:hideMark/>
          </w:tcPr>
          <w:p w14:paraId="286FFBA7" w14:textId="4B000A0A" w:rsidR="00225214" w:rsidRPr="00C855A4" w:rsidRDefault="00225214" w:rsidP="00C855A4">
            <w:pPr>
              <w:rPr>
                <w:rFonts w:asciiTheme="majorHAnsi" w:hAnsiTheme="majorHAnsi"/>
                <w:sz w:val="18"/>
                <w:szCs w:val="18"/>
              </w:rPr>
            </w:pPr>
            <w:r w:rsidRPr="00C855A4">
              <w:rPr>
                <w:rFonts w:asciiTheme="majorHAnsi" w:hAnsiTheme="majorHAnsi"/>
                <w:sz w:val="18"/>
                <w:szCs w:val="18"/>
              </w:rPr>
              <w:t>VODITELJ  KUPACA KAT.KUĆANSTVO</w:t>
            </w:r>
          </w:p>
        </w:tc>
        <w:tc>
          <w:tcPr>
            <w:tcW w:w="754" w:type="pct"/>
            <w:tcBorders>
              <w:top w:val="single" w:sz="8" w:space="0" w:color="D9D9D9"/>
              <w:left w:val="nil"/>
              <w:bottom w:val="single" w:sz="8" w:space="0" w:color="D9D9D9"/>
              <w:right w:val="nil"/>
            </w:tcBorders>
            <w:shd w:val="clear" w:color="auto" w:fill="auto"/>
            <w:noWrap/>
            <w:vAlign w:val="bottom"/>
            <w:hideMark/>
          </w:tcPr>
          <w:p w14:paraId="6B1600AB" w14:textId="323B7793" w:rsidR="00225214" w:rsidRPr="00C855A4" w:rsidRDefault="00225214" w:rsidP="00C855A4">
            <w:pPr>
              <w:jc w:val="center"/>
              <w:rPr>
                <w:rFonts w:asciiTheme="majorHAnsi" w:hAnsiTheme="majorHAnsi"/>
                <w:sz w:val="18"/>
                <w:szCs w:val="18"/>
              </w:rPr>
            </w:pPr>
            <w:r w:rsidRPr="00C855A4">
              <w:rPr>
                <w:rFonts w:asciiTheme="majorHAnsi" w:hAnsiTheme="majorHAnsi"/>
                <w:sz w:val="18"/>
                <w:szCs w:val="18"/>
              </w:rPr>
              <w:t>2</w:t>
            </w:r>
          </w:p>
        </w:tc>
        <w:tc>
          <w:tcPr>
            <w:tcW w:w="628" w:type="pct"/>
            <w:tcBorders>
              <w:top w:val="single" w:sz="8" w:space="0" w:color="D9D9D9"/>
              <w:left w:val="nil"/>
              <w:bottom w:val="single" w:sz="8" w:space="0" w:color="D9D9D9"/>
              <w:right w:val="nil"/>
            </w:tcBorders>
            <w:shd w:val="clear" w:color="auto" w:fill="auto"/>
            <w:vAlign w:val="bottom"/>
            <w:hideMark/>
          </w:tcPr>
          <w:p w14:paraId="46249981" w14:textId="77777777" w:rsidR="00225214" w:rsidRPr="00C855A4" w:rsidRDefault="00225214" w:rsidP="00C855A4">
            <w:pPr>
              <w:jc w:val="center"/>
              <w:rPr>
                <w:rFonts w:asciiTheme="majorHAnsi" w:hAnsiTheme="majorHAnsi" w:cs="Arial"/>
                <w:sz w:val="20"/>
                <w:szCs w:val="20"/>
              </w:rPr>
            </w:pPr>
            <w:r w:rsidRPr="00C855A4">
              <w:rPr>
                <w:rFonts w:asciiTheme="majorHAnsi" w:hAnsiTheme="majorHAnsi" w:cs="Arial"/>
                <w:sz w:val="20"/>
                <w:szCs w:val="20"/>
              </w:rPr>
              <w:t>VŠ/SSS</w:t>
            </w:r>
          </w:p>
        </w:tc>
        <w:tc>
          <w:tcPr>
            <w:tcW w:w="490" w:type="pct"/>
            <w:tcBorders>
              <w:top w:val="single" w:sz="8" w:space="0" w:color="D9D9D9"/>
              <w:left w:val="nil"/>
              <w:bottom w:val="single" w:sz="8" w:space="0" w:color="D9D9D9"/>
              <w:right w:val="nil"/>
            </w:tcBorders>
            <w:shd w:val="clear" w:color="auto" w:fill="auto"/>
            <w:noWrap/>
            <w:vAlign w:val="bottom"/>
          </w:tcPr>
          <w:p w14:paraId="0521CD99" w14:textId="3107F5E7"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1.000</w:t>
            </w:r>
          </w:p>
        </w:tc>
        <w:tc>
          <w:tcPr>
            <w:tcW w:w="754" w:type="pct"/>
            <w:tcBorders>
              <w:top w:val="single" w:sz="8" w:space="0" w:color="D9D9D9"/>
              <w:left w:val="nil"/>
              <w:bottom w:val="single" w:sz="8" w:space="0" w:color="D9D9D9"/>
              <w:right w:val="nil"/>
            </w:tcBorders>
            <w:shd w:val="clear" w:color="auto" w:fill="auto"/>
            <w:noWrap/>
            <w:vAlign w:val="bottom"/>
          </w:tcPr>
          <w:p w14:paraId="7CD910FD" w14:textId="19717EC1" w:rsidR="00225214" w:rsidRPr="00C855A4" w:rsidRDefault="00225214" w:rsidP="00C855A4">
            <w:pPr>
              <w:jc w:val="right"/>
              <w:rPr>
                <w:rFonts w:asciiTheme="majorHAnsi" w:hAnsiTheme="majorHAnsi" w:cs="Arial"/>
                <w:sz w:val="20"/>
                <w:szCs w:val="20"/>
              </w:rPr>
            </w:pPr>
            <w:r w:rsidRPr="00C855A4">
              <w:rPr>
                <w:rFonts w:asciiTheme="majorHAnsi" w:hAnsiTheme="majorHAnsi" w:cs="Calibri"/>
                <w:color w:val="000000"/>
                <w:sz w:val="18"/>
                <w:szCs w:val="18"/>
              </w:rPr>
              <w:t>1.318</w:t>
            </w:r>
          </w:p>
        </w:tc>
      </w:tr>
      <w:tr w:rsidR="00393BD0" w:rsidRPr="00C855A4" w14:paraId="56B9F125" w14:textId="77777777" w:rsidTr="008C6F12">
        <w:trPr>
          <w:trHeight w:val="283"/>
          <w:jc w:val="center"/>
        </w:trPr>
        <w:tc>
          <w:tcPr>
            <w:tcW w:w="2374" w:type="pct"/>
            <w:tcBorders>
              <w:top w:val="single" w:sz="8" w:space="0" w:color="D9D9D9"/>
              <w:left w:val="nil"/>
              <w:bottom w:val="nil"/>
              <w:right w:val="nil"/>
            </w:tcBorders>
            <w:shd w:val="clear" w:color="000000" w:fill="D9D9D9"/>
            <w:noWrap/>
            <w:vAlign w:val="center"/>
            <w:hideMark/>
          </w:tcPr>
          <w:p w14:paraId="417008F5" w14:textId="77777777" w:rsidR="000C2305" w:rsidRPr="00C855A4" w:rsidRDefault="000C2305" w:rsidP="00C855A4">
            <w:pPr>
              <w:rPr>
                <w:rFonts w:asciiTheme="majorHAnsi" w:eastAsia="Times New Roman" w:hAnsiTheme="majorHAnsi"/>
                <w:sz w:val="18"/>
                <w:szCs w:val="18"/>
                <w:lang w:eastAsia="hr-HR"/>
              </w:rPr>
            </w:pPr>
            <w:r w:rsidRPr="00C855A4">
              <w:rPr>
                <w:rFonts w:asciiTheme="majorHAnsi" w:eastAsia="Times New Roman" w:hAnsiTheme="majorHAnsi"/>
                <w:sz w:val="18"/>
                <w:szCs w:val="18"/>
                <w:lang w:eastAsia="hr-HR"/>
              </w:rPr>
              <w:t>U</w:t>
            </w:r>
            <w:r w:rsidR="00473306" w:rsidRPr="00C855A4">
              <w:rPr>
                <w:rFonts w:asciiTheme="majorHAnsi" w:eastAsia="Times New Roman" w:hAnsiTheme="majorHAnsi"/>
                <w:sz w:val="18"/>
                <w:szCs w:val="18"/>
                <w:lang w:eastAsia="hr-HR"/>
              </w:rPr>
              <w:t>KUPNO:</w:t>
            </w:r>
          </w:p>
        </w:tc>
        <w:tc>
          <w:tcPr>
            <w:tcW w:w="754" w:type="pct"/>
            <w:tcBorders>
              <w:top w:val="single" w:sz="8" w:space="0" w:color="D9D9D9"/>
              <w:left w:val="nil"/>
              <w:bottom w:val="nil"/>
              <w:right w:val="nil"/>
            </w:tcBorders>
            <w:shd w:val="clear" w:color="000000" w:fill="D9D9D9"/>
            <w:noWrap/>
            <w:vAlign w:val="center"/>
            <w:hideMark/>
          </w:tcPr>
          <w:p w14:paraId="02146D3C" w14:textId="734D9674" w:rsidR="000C2305" w:rsidRPr="00C855A4" w:rsidRDefault="000C2305" w:rsidP="00C855A4">
            <w:pPr>
              <w:jc w:val="center"/>
              <w:rPr>
                <w:rFonts w:asciiTheme="majorHAnsi" w:eastAsia="Times New Roman" w:hAnsiTheme="majorHAnsi"/>
                <w:sz w:val="18"/>
                <w:szCs w:val="18"/>
                <w:lang w:eastAsia="hr-HR"/>
              </w:rPr>
            </w:pPr>
            <w:r w:rsidRPr="00C855A4">
              <w:rPr>
                <w:rFonts w:asciiTheme="majorHAnsi" w:eastAsia="Times New Roman" w:hAnsiTheme="majorHAnsi"/>
                <w:sz w:val="18"/>
                <w:szCs w:val="18"/>
                <w:lang w:eastAsia="hr-HR"/>
              </w:rPr>
              <w:t>3</w:t>
            </w:r>
            <w:r w:rsidR="006F1A2B" w:rsidRPr="00C855A4">
              <w:rPr>
                <w:rFonts w:asciiTheme="majorHAnsi" w:eastAsia="Times New Roman" w:hAnsiTheme="majorHAnsi"/>
                <w:sz w:val="18"/>
                <w:szCs w:val="18"/>
                <w:lang w:eastAsia="hr-HR"/>
              </w:rPr>
              <w:t>8</w:t>
            </w:r>
          </w:p>
        </w:tc>
        <w:tc>
          <w:tcPr>
            <w:tcW w:w="628" w:type="pct"/>
            <w:tcBorders>
              <w:top w:val="single" w:sz="8" w:space="0" w:color="D9D9D9"/>
              <w:left w:val="nil"/>
              <w:bottom w:val="nil"/>
              <w:right w:val="nil"/>
            </w:tcBorders>
            <w:shd w:val="clear" w:color="000000" w:fill="D9D9D9"/>
            <w:vAlign w:val="center"/>
            <w:hideMark/>
          </w:tcPr>
          <w:p w14:paraId="64AF3C2F" w14:textId="77777777" w:rsidR="000C2305" w:rsidRPr="00C855A4" w:rsidRDefault="000C2305" w:rsidP="00C855A4">
            <w:pPr>
              <w:rPr>
                <w:rFonts w:asciiTheme="majorHAnsi" w:eastAsia="Times New Roman" w:hAnsiTheme="majorHAnsi"/>
                <w:sz w:val="18"/>
                <w:szCs w:val="18"/>
                <w:lang w:eastAsia="hr-HR"/>
              </w:rPr>
            </w:pPr>
          </w:p>
        </w:tc>
        <w:tc>
          <w:tcPr>
            <w:tcW w:w="490" w:type="pct"/>
            <w:tcBorders>
              <w:top w:val="single" w:sz="8" w:space="0" w:color="D9D9D9"/>
              <w:left w:val="nil"/>
              <w:bottom w:val="nil"/>
              <w:right w:val="nil"/>
            </w:tcBorders>
            <w:shd w:val="clear" w:color="000000" w:fill="D9D9D9"/>
            <w:noWrap/>
            <w:vAlign w:val="center"/>
            <w:hideMark/>
          </w:tcPr>
          <w:p w14:paraId="31A4C96B" w14:textId="77777777" w:rsidR="000C2305" w:rsidRPr="00C855A4" w:rsidRDefault="000C2305" w:rsidP="00C855A4">
            <w:pPr>
              <w:jc w:val="right"/>
              <w:rPr>
                <w:rFonts w:asciiTheme="majorHAnsi" w:eastAsia="Times New Roman" w:hAnsiTheme="majorHAnsi"/>
                <w:sz w:val="18"/>
                <w:szCs w:val="18"/>
                <w:lang w:eastAsia="hr-HR"/>
              </w:rPr>
            </w:pPr>
            <w:r w:rsidRPr="00C855A4">
              <w:rPr>
                <w:rFonts w:asciiTheme="majorHAnsi" w:eastAsia="Times New Roman" w:hAnsiTheme="majorHAnsi"/>
                <w:sz w:val="18"/>
                <w:szCs w:val="18"/>
                <w:lang w:eastAsia="hr-HR"/>
              </w:rPr>
              <w:t> </w:t>
            </w:r>
          </w:p>
        </w:tc>
        <w:tc>
          <w:tcPr>
            <w:tcW w:w="754" w:type="pct"/>
            <w:tcBorders>
              <w:top w:val="single" w:sz="8" w:space="0" w:color="D9D9D9"/>
              <w:left w:val="nil"/>
              <w:bottom w:val="nil"/>
              <w:right w:val="nil"/>
            </w:tcBorders>
            <w:shd w:val="clear" w:color="000000" w:fill="D9D9D9"/>
            <w:noWrap/>
            <w:vAlign w:val="bottom"/>
            <w:hideMark/>
          </w:tcPr>
          <w:p w14:paraId="19CFDF65" w14:textId="77777777" w:rsidR="000C2305" w:rsidRPr="00C855A4" w:rsidRDefault="000C2305" w:rsidP="00C855A4">
            <w:pPr>
              <w:rPr>
                <w:rFonts w:asciiTheme="majorHAnsi" w:hAnsiTheme="majorHAnsi"/>
                <w:sz w:val="18"/>
                <w:szCs w:val="18"/>
              </w:rPr>
            </w:pPr>
            <w:r w:rsidRPr="00C855A4">
              <w:rPr>
                <w:rFonts w:asciiTheme="majorHAnsi" w:hAnsiTheme="majorHAnsi"/>
                <w:sz w:val="18"/>
                <w:szCs w:val="18"/>
              </w:rPr>
              <w:t> </w:t>
            </w:r>
          </w:p>
        </w:tc>
      </w:tr>
    </w:tbl>
    <w:p w14:paraId="3664EEE9" w14:textId="77777777" w:rsidR="00A403F3" w:rsidRPr="00C855A4" w:rsidRDefault="00A403F3" w:rsidP="00C855A4">
      <w:pPr>
        <w:pStyle w:val="Odlomakpopisa"/>
        <w:ind w:left="0"/>
        <w:jc w:val="both"/>
        <w:rPr>
          <w:rFonts w:asciiTheme="majorHAnsi" w:hAnsiTheme="majorHAnsi"/>
        </w:rPr>
      </w:pPr>
    </w:p>
    <w:p w14:paraId="592E2BA6" w14:textId="77777777" w:rsidR="00D11039" w:rsidRPr="00C855A4" w:rsidRDefault="00D11039" w:rsidP="00C855A4">
      <w:pPr>
        <w:pStyle w:val="Odlomakpopisa"/>
        <w:ind w:left="0"/>
        <w:jc w:val="both"/>
        <w:rPr>
          <w:rFonts w:asciiTheme="majorHAnsi" w:hAnsiTheme="majorHAnsi"/>
        </w:rPr>
      </w:pPr>
    </w:p>
    <w:tbl>
      <w:tblPr>
        <w:tblW w:w="5001" w:type="pct"/>
        <w:jc w:val="center"/>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firstRow="1" w:lastRow="0" w:firstColumn="1" w:lastColumn="0" w:noHBand="0" w:noVBand="1"/>
      </w:tblPr>
      <w:tblGrid>
        <w:gridCol w:w="4936"/>
        <w:gridCol w:w="2058"/>
        <w:gridCol w:w="2058"/>
      </w:tblGrid>
      <w:tr w:rsidR="00D11039" w:rsidRPr="00C855A4" w14:paraId="15B35EE0" w14:textId="77777777" w:rsidTr="003B1936">
        <w:trPr>
          <w:trHeight w:val="283"/>
          <w:jc w:val="center"/>
        </w:trPr>
        <w:tc>
          <w:tcPr>
            <w:tcW w:w="2726" w:type="pct"/>
            <w:shd w:val="clear" w:color="auto" w:fill="D9D9D9"/>
            <w:noWrap/>
            <w:vAlign w:val="bottom"/>
          </w:tcPr>
          <w:p w14:paraId="5B4D5253" w14:textId="77777777" w:rsidR="00D11039" w:rsidRPr="00C855A4" w:rsidRDefault="00D11039" w:rsidP="00C855A4">
            <w:pPr>
              <w:rPr>
                <w:rFonts w:asciiTheme="majorHAnsi" w:eastAsia="Times New Roman" w:hAnsiTheme="majorHAnsi"/>
                <w:color w:val="FF0000"/>
                <w:sz w:val="16"/>
                <w:szCs w:val="18"/>
                <w:lang w:eastAsia="hr-HR"/>
              </w:rPr>
            </w:pPr>
          </w:p>
        </w:tc>
        <w:tc>
          <w:tcPr>
            <w:tcW w:w="1137" w:type="pct"/>
            <w:shd w:val="clear" w:color="auto" w:fill="D9D9D9"/>
            <w:vAlign w:val="bottom"/>
          </w:tcPr>
          <w:p w14:paraId="405C1DE2" w14:textId="389ABA41" w:rsidR="00D11039" w:rsidRPr="00C855A4" w:rsidRDefault="00D11039" w:rsidP="00C855A4">
            <w:pPr>
              <w:jc w:val="right"/>
              <w:rPr>
                <w:rFonts w:asciiTheme="majorHAnsi" w:eastAsia="Times New Roman" w:hAnsiTheme="majorHAnsi"/>
                <w:sz w:val="16"/>
                <w:szCs w:val="18"/>
                <w:lang w:eastAsia="hr-HR"/>
              </w:rPr>
            </w:pPr>
            <w:r w:rsidRPr="00C855A4">
              <w:rPr>
                <w:rFonts w:asciiTheme="majorHAnsi" w:eastAsia="Times New Roman" w:hAnsiTheme="majorHAnsi"/>
                <w:sz w:val="16"/>
                <w:szCs w:val="18"/>
                <w:lang w:eastAsia="hr-HR"/>
              </w:rPr>
              <w:t>20</w:t>
            </w:r>
            <w:r w:rsidR="003B1936" w:rsidRPr="00C855A4">
              <w:rPr>
                <w:rFonts w:asciiTheme="majorHAnsi" w:eastAsia="Times New Roman" w:hAnsiTheme="majorHAnsi"/>
                <w:sz w:val="16"/>
                <w:szCs w:val="18"/>
                <w:lang w:eastAsia="hr-HR"/>
              </w:rPr>
              <w:t>2</w:t>
            </w:r>
            <w:r w:rsidR="00076F7B" w:rsidRPr="00C855A4">
              <w:rPr>
                <w:rFonts w:asciiTheme="majorHAnsi" w:eastAsia="Times New Roman" w:hAnsiTheme="majorHAnsi"/>
                <w:sz w:val="16"/>
                <w:szCs w:val="18"/>
                <w:lang w:eastAsia="hr-HR"/>
              </w:rPr>
              <w:t>2</w:t>
            </w:r>
            <w:r w:rsidRPr="00C855A4">
              <w:rPr>
                <w:rFonts w:asciiTheme="majorHAnsi" w:eastAsia="Times New Roman" w:hAnsiTheme="majorHAnsi"/>
                <w:sz w:val="16"/>
                <w:szCs w:val="18"/>
                <w:lang w:eastAsia="hr-HR"/>
              </w:rPr>
              <w:t>.</w:t>
            </w:r>
          </w:p>
        </w:tc>
        <w:tc>
          <w:tcPr>
            <w:tcW w:w="1137" w:type="pct"/>
            <w:shd w:val="clear" w:color="auto" w:fill="D9D9D9"/>
            <w:vAlign w:val="bottom"/>
          </w:tcPr>
          <w:p w14:paraId="28F337E0" w14:textId="69697B57" w:rsidR="00D11039" w:rsidRPr="00C855A4" w:rsidRDefault="00E85124" w:rsidP="00C855A4">
            <w:pPr>
              <w:jc w:val="right"/>
              <w:rPr>
                <w:rFonts w:asciiTheme="majorHAnsi" w:eastAsia="Times New Roman" w:hAnsiTheme="majorHAnsi"/>
                <w:sz w:val="16"/>
                <w:szCs w:val="18"/>
                <w:lang w:eastAsia="hr-HR"/>
              </w:rPr>
            </w:pPr>
            <w:r w:rsidRPr="00C855A4">
              <w:rPr>
                <w:rFonts w:asciiTheme="majorHAnsi" w:eastAsia="Times New Roman" w:hAnsiTheme="majorHAnsi"/>
                <w:sz w:val="16"/>
                <w:szCs w:val="18"/>
                <w:lang w:eastAsia="hr-HR"/>
              </w:rPr>
              <w:t>20</w:t>
            </w:r>
            <w:r w:rsidR="001D0BAA" w:rsidRPr="00C855A4">
              <w:rPr>
                <w:rFonts w:asciiTheme="majorHAnsi" w:eastAsia="Times New Roman" w:hAnsiTheme="majorHAnsi"/>
                <w:sz w:val="16"/>
                <w:szCs w:val="18"/>
                <w:lang w:eastAsia="hr-HR"/>
              </w:rPr>
              <w:t>2</w:t>
            </w:r>
            <w:r w:rsidR="00076F7B" w:rsidRPr="00C855A4">
              <w:rPr>
                <w:rFonts w:asciiTheme="majorHAnsi" w:eastAsia="Times New Roman" w:hAnsiTheme="majorHAnsi"/>
                <w:sz w:val="16"/>
                <w:szCs w:val="18"/>
                <w:lang w:eastAsia="hr-HR"/>
              </w:rPr>
              <w:t>3</w:t>
            </w:r>
            <w:r w:rsidRPr="00C855A4">
              <w:rPr>
                <w:rFonts w:asciiTheme="majorHAnsi" w:eastAsia="Times New Roman" w:hAnsiTheme="majorHAnsi"/>
                <w:sz w:val="16"/>
                <w:szCs w:val="18"/>
                <w:lang w:eastAsia="hr-HR"/>
              </w:rPr>
              <w:t>.</w:t>
            </w:r>
          </w:p>
        </w:tc>
      </w:tr>
      <w:tr w:rsidR="00076F7B" w:rsidRPr="00C855A4" w14:paraId="06B87098" w14:textId="77777777" w:rsidTr="003B1936">
        <w:trPr>
          <w:trHeight w:val="283"/>
          <w:jc w:val="center"/>
        </w:trPr>
        <w:tc>
          <w:tcPr>
            <w:tcW w:w="2726" w:type="pct"/>
            <w:shd w:val="clear" w:color="auto" w:fill="auto"/>
            <w:noWrap/>
            <w:vAlign w:val="bottom"/>
            <w:hideMark/>
          </w:tcPr>
          <w:p w14:paraId="1D4B6A54" w14:textId="77777777" w:rsidR="00076F7B" w:rsidRPr="00C855A4" w:rsidRDefault="00076F7B" w:rsidP="00C855A4">
            <w:pPr>
              <w:rPr>
                <w:rFonts w:asciiTheme="majorHAnsi" w:eastAsia="Times New Roman" w:hAnsiTheme="majorHAnsi"/>
                <w:sz w:val="16"/>
                <w:szCs w:val="18"/>
                <w:lang w:eastAsia="hr-HR"/>
              </w:rPr>
            </w:pPr>
            <w:r w:rsidRPr="00C855A4">
              <w:rPr>
                <w:rFonts w:asciiTheme="majorHAnsi" w:eastAsia="Times New Roman" w:hAnsiTheme="majorHAnsi"/>
                <w:sz w:val="16"/>
                <w:szCs w:val="18"/>
                <w:lang w:eastAsia="hr-HR"/>
              </w:rPr>
              <w:t xml:space="preserve">FOND SATI PO ZAPOSLENOM </w:t>
            </w:r>
          </w:p>
        </w:tc>
        <w:tc>
          <w:tcPr>
            <w:tcW w:w="1137" w:type="pct"/>
            <w:vAlign w:val="bottom"/>
          </w:tcPr>
          <w:p w14:paraId="713ADFC5" w14:textId="4F21B640" w:rsidR="00076F7B" w:rsidRPr="00C855A4" w:rsidRDefault="00076F7B" w:rsidP="00C855A4">
            <w:pPr>
              <w:jc w:val="right"/>
              <w:rPr>
                <w:rFonts w:asciiTheme="majorHAnsi" w:eastAsia="Times New Roman" w:hAnsiTheme="majorHAnsi"/>
                <w:sz w:val="16"/>
                <w:szCs w:val="18"/>
                <w:lang w:eastAsia="hr-HR"/>
              </w:rPr>
            </w:pPr>
            <w:r w:rsidRPr="00C855A4">
              <w:rPr>
                <w:rFonts w:asciiTheme="majorHAnsi" w:eastAsia="Times New Roman" w:hAnsiTheme="majorHAnsi"/>
                <w:sz w:val="16"/>
                <w:szCs w:val="18"/>
                <w:lang w:eastAsia="hr-HR"/>
              </w:rPr>
              <w:t>2.080</w:t>
            </w:r>
          </w:p>
        </w:tc>
        <w:tc>
          <w:tcPr>
            <w:tcW w:w="1137" w:type="pct"/>
            <w:vAlign w:val="bottom"/>
          </w:tcPr>
          <w:p w14:paraId="7AA77ECD" w14:textId="496CF6C5" w:rsidR="00076F7B" w:rsidRPr="00C855A4" w:rsidRDefault="00225214" w:rsidP="00C855A4">
            <w:pPr>
              <w:jc w:val="right"/>
              <w:rPr>
                <w:rFonts w:asciiTheme="majorHAnsi" w:eastAsia="Times New Roman" w:hAnsiTheme="majorHAnsi"/>
                <w:sz w:val="16"/>
                <w:szCs w:val="18"/>
                <w:lang w:eastAsia="hr-HR"/>
              </w:rPr>
            </w:pPr>
            <w:r w:rsidRPr="00C855A4">
              <w:rPr>
                <w:rFonts w:asciiTheme="majorHAnsi" w:eastAsia="Times New Roman" w:hAnsiTheme="majorHAnsi"/>
                <w:sz w:val="16"/>
                <w:szCs w:val="18"/>
                <w:lang w:eastAsia="hr-HR"/>
              </w:rPr>
              <w:t>2.080</w:t>
            </w:r>
          </w:p>
        </w:tc>
      </w:tr>
      <w:tr w:rsidR="00076F7B" w:rsidRPr="00C855A4" w14:paraId="613F3B82" w14:textId="77777777" w:rsidTr="003B1936">
        <w:trPr>
          <w:trHeight w:val="283"/>
          <w:jc w:val="center"/>
        </w:trPr>
        <w:tc>
          <w:tcPr>
            <w:tcW w:w="2726" w:type="pct"/>
            <w:shd w:val="clear" w:color="auto" w:fill="auto"/>
            <w:noWrap/>
            <w:vAlign w:val="bottom"/>
            <w:hideMark/>
          </w:tcPr>
          <w:p w14:paraId="6CC41CE8" w14:textId="14131C2C" w:rsidR="00076F7B" w:rsidRPr="00C855A4" w:rsidRDefault="00076F7B" w:rsidP="00C855A4">
            <w:pPr>
              <w:rPr>
                <w:rFonts w:asciiTheme="majorHAnsi" w:eastAsia="Times New Roman" w:hAnsiTheme="majorHAnsi"/>
                <w:sz w:val="16"/>
                <w:szCs w:val="18"/>
                <w:lang w:eastAsia="hr-HR"/>
              </w:rPr>
            </w:pPr>
            <w:r w:rsidRPr="00C855A4">
              <w:rPr>
                <w:rFonts w:asciiTheme="majorHAnsi" w:eastAsia="Times New Roman" w:hAnsiTheme="majorHAnsi"/>
                <w:sz w:val="16"/>
                <w:szCs w:val="18"/>
                <w:lang w:eastAsia="hr-HR"/>
              </w:rPr>
              <w:t xml:space="preserve">PROSJEČNA PLAĆA </w:t>
            </w:r>
            <w:r w:rsidR="00225214" w:rsidRPr="00C855A4">
              <w:rPr>
                <w:rFonts w:asciiTheme="majorHAnsi" w:eastAsia="Times New Roman" w:hAnsiTheme="majorHAnsi"/>
                <w:sz w:val="16"/>
                <w:szCs w:val="18"/>
                <w:lang w:eastAsia="hr-HR"/>
              </w:rPr>
              <w:t xml:space="preserve">U EURIMA </w:t>
            </w:r>
            <w:r w:rsidRPr="00C855A4">
              <w:rPr>
                <w:rFonts w:asciiTheme="majorHAnsi" w:eastAsia="Times New Roman" w:hAnsiTheme="majorHAnsi"/>
                <w:sz w:val="16"/>
                <w:szCs w:val="18"/>
                <w:lang w:eastAsia="hr-HR"/>
              </w:rPr>
              <w:t xml:space="preserve">NA BAZI SATI RADA </w:t>
            </w:r>
          </w:p>
        </w:tc>
        <w:tc>
          <w:tcPr>
            <w:tcW w:w="1137" w:type="pct"/>
            <w:vAlign w:val="bottom"/>
          </w:tcPr>
          <w:p w14:paraId="3A95D822" w14:textId="2254CE1C" w:rsidR="00076F7B" w:rsidRPr="00C855A4" w:rsidRDefault="00225214" w:rsidP="00C855A4">
            <w:pPr>
              <w:jc w:val="right"/>
              <w:rPr>
                <w:rFonts w:asciiTheme="majorHAnsi" w:eastAsia="Times New Roman" w:hAnsiTheme="majorHAnsi"/>
                <w:sz w:val="16"/>
                <w:szCs w:val="18"/>
                <w:lang w:eastAsia="hr-HR"/>
              </w:rPr>
            </w:pPr>
            <w:r w:rsidRPr="00C855A4">
              <w:rPr>
                <w:rFonts w:asciiTheme="majorHAnsi" w:eastAsia="Times New Roman" w:hAnsiTheme="majorHAnsi"/>
                <w:sz w:val="16"/>
                <w:szCs w:val="18"/>
                <w:lang w:eastAsia="hr-HR"/>
              </w:rPr>
              <w:t>1.032</w:t>
            </w:r>
          </w:p>
        </w:tc>
        <w:tc>
          <w:tcPr>
            <w:tcW w:w="1137" w:type="pct"/>
            <w:vAlign w:val="bottom"/>
          </w:tcPr>
          <w:p w14:paraId="219160E7" w14:textId="07CFFB72" w:rsidR="00076F7B" w:rsidRPr="00C855A4" w:rsidRDefault="00225214" w:rsidP="00C855A4">
            <w:pPr>
              <w:jc w:val="right"/>
              <w:rPr>
                <w:rFonts w:asciiTheme="majorHAnsi" w:eastAsia="Times New Roman" w:hAnsiTheme="majorHAnsi"/>
                <w:sz w:val="16"/>
                <w:szCs w:val="18"/>
                <w:lang w:eastAsia="hr-HR"/>
              </w:rPr>
            </w:pPr>
            <w:r w:rsidRPr="00C855A4">
              <w:rPr>
                <w:rFonts w:asciiTheme="majorHAnsi" w:eastAsia="Times New Roman" w:hAnsiTheme="majorHAnsi"/>
                <w:sz w:val="16"/>
                <w:szCs w:val="18"/>
                <w:lang w:eastAsia="hr-HR"/>
              </w:rPr>
              <w:t>1.362</w:t>
            </w:r>
          </w:p>
        </w:tc>
      </w:tr>
      <w:tr w:rsidR="00076F7B" w:rsidRPr="00C855A4" w14:paraId="47BCD7F8" w14:textId="77777777" w:rsidTr="003B1936">
        <w:trPr>
          <w:trHeight w:val="283"/>
          <w:jc w:val="center"/>
        </w:trPr>
        <w:tc>
          <w:tcPr>
            <w:tcW w:w="2726" w:type="pct"/>
            <w:shd w:val="clear" w:color="auto" w:fill="auto"/>
            <w:noWrap/>
            <w:vAlign w:val="bottom"/>
            <w:hideMark/>
          </w:tcPr>
          <w:p w14:paraId="51DACFE7" w14:textId="77777777" w:rsidR="00076F7B" w:rsidRPr="00C855A4" w:rsidRDefault="00076F7B" w:rsidP="00C855A4">
            <w:pPr>
              <w:rPr>
                <w:rFonts w:asciiTheme="majorHAnsi" w:eastAsia="Times New Roman" w:hAnsiTheme="majorHAnsi"/>
                <w:sz w:val="16"/>
                <w:szCs w:val="18"/>
                <w:lang w:eastAsia="hr-HR"/>
              </w:rPr>
            </w:pPr>
            <w:r w:rsidRPr="00C855A4">
              <w:rPr>
                <w:rFonts w:asciiTheme="majorHAnsi" w:eastAsia="Times New Roman" w:hAnsiTheme="majorHAnsi"/>
                <w:sz w:val="16"/>
                <w:szCs w:val="18"/>
                <w:lang w:eastAsia="hr-HR"/>
              </w:rPr>
              <w:t>PREKOVREMENI SATI</w:t>
            </w:r>
          </w:p>
        </w:tc>
        <w:tc>
          <w:tcPr>
            <w:tcW w:w="1137" w:type="pct"/>
            <w:vAlign w:val="bottom"/>
          </w:tcPr>
          <w:p w14:paraId="5266BD6A" w14:textId="5715CF33" w:rsidR="00076F7B" w:rsidRPr="00C855A4" w:rsidRDefault="00076F7B" w:rsidP="00C855A4">
            <w:pPr>
              <w:jc w:val="right"/>
              <w:rPr>
                <w:rFonts w:asciiTheme="majorHAnsi" w:eastAsia="Times New Roman" w:hAnsiTheme="majorHAnsi"/>
                <w:sz w:val="16"/>
                <w:szCs w:val="18"/>
                <w:lang w:eastAsia="hr-HR"/>
              </w:rPr>
            </w:pPr>
            <w:r w:rsidRPr="00C855A4">
              <w:rPr>
                <w:rFonts w:asciiTheme="majorHAnsi" w:eastAsia="Times New Roman" w:hAnsiTheme="majorHAnsi"/>
                <w:sz w:val="16"/>
                <w:szCs w:val="18"/>
                <w:lang w:eastAsia="hr-HR"/>
              </w:rPr>
              <w:t>1.109</w:t>
            </w:r>
          </w:p>
        </w:tc>
        <w:tc>
          <w:tcPr>
            <w:tcW w:w="1137" w:type="pct"/>
            <w:vAlign w:val="bottom"/>
          </w:tcPr>
          <w:p w14:paraId="4A7D65F2" w14:textId="4EE1E4B1" w:rsidR="00076F7B" w:rsidRPr="00C855A4" w:rsidRDefault="00225214" w:rsidP="00C855A4">
            <w:pPr>
              <w:jc w:val="right"/>
              <w:rPr>
                <w:rFonts w:asciiTheme="majorHAnsi" w:eastAsia="Times New Roman" w:hAnsiTheme="majorHAnsi"/>
                <w:sz w:val="16"/>
                <w:szCs w:val="18"/>
                <w:lang w:eastAsia="hr-HR"/>
              </w:rPr>
            </w:pPr>
            <w:r w:rsidRPr="00C855A4">
              <w:rPr>
                <w:rFonts w:asciiTheme="majorHAnsi" w:eastAsia="Times New Roman" w:hAnsiTheme="majorHAnsi"/>
                <w:sz w:val="16"/>
                <w:szCs w:val="18"/>
                <w:lang w:eastAsia="hr-HR"/>
              </w:rPr>
              <w:t>771</w:t>
            </w:r>
          </w:p>
        </w:tc>
      </w:tr>
    </w:tbl>
    <w:p w14:paraId="32B623E1" w14:textId="77777777" w:rsidR="00A403F3" w:rsidRPr="00C855A4" w:rsidRDefault="00A403F3" w:rsidP="00C855A4">
      <w:pPr>
        <w:pStyle w:val="Odlomakpopisa"/>
        <w:ind w:left="0"/>
        <w:jc w:val="both"/>
        <w:rPr>
          <w:rFonts w:asciiTheme="majorHAnsi" w:hAnsiTheme="majorHAnsi"/>
        </w:rPr>
      </w:pPr>
    </w:p>
    <w:p w14:paraId="7BA97C2E" w14:textId="77777777" w:rsidR="009C2EDC" w:rsidRPr="00C855A4" w:rsidRDefault="009C2EDC" w:rsidP="00C855A4">
      <w:pPr>
        <w:pStyle w:val="Odlomakpopisa"/>
        <w:ind w:left="0"/>
        <w:jc w:val="both"/>
        <w:rPr>
          <w:rFonts w:asciiTheme="majorHAnsi" w:hAnsiTheme="majorHAnsi"/>
          <w:szCs w:val="20"/>
        </w:rPr>
      </w:pPr>
    </w:p>
    <w:p w14:paraId="6E7D5C17" w14:textId="3B950849" w:rsidR="00A403F3" w:rsidRPr="00C855A4" w:rsidRDefault="003921C7" w:rsidP="00C855A4">
      <w:pPr>
        <w:pStyle w:val="Odlomakpopisa"/>
        <w:ind w:left="0"/>
        <w:jc w:val="both"/>
        <w:rPr>
          <w:rFonts w:asciiTheme="majorHAnsi" w:hAnsiTheme="majorHAnsi"/>
          <w:szCs w:val="20"/>
        </w:rPr>
      </w:pPr>
      <w:r w:rsidRPr="00C855A4">
        <w:rPr>
          <w:rFonts w:asciiTheme="majorHAnsi" w:hAnsiTheme="majorHAnsi"/>
          <w:szCs w:val="20"/>
        </w:rPr>
        <w:t>Na dan 31.12.202</w:t>
      </w:r>
      <w:r w:rsidR="00076F7B" w:rsidRPr="00C855A4">
        <w:rPr>
          <w:rFonts w:asciiTheme="majorHAnsi" w:hAnsiTheme="majorHAnsi"/>
          <w:szCs w:val="20"/>
        </w:rPr>
        <w:t>3</w:t>
      </w:r>
      <w:r w:rsidR="00A403F3" w:rsidRPr="00C855A4">
        <w:rPr>
          <w:rFonts w:asciiTheme="majorHAnsi" w:hAnsiTheme="majorHAnsi"/>
          <w:szCs w:val="20"/>
        </w:rPr>
        <w:t>. godine Društvo je imalo 3</w:t>
      </w:r>
      <w:r w:rsidR="001D0BAA" w:rsidRPr="00C855A4">
        <w:rPr>
          <w:rFonts w:asciiTheme="majorHAnsi" w:hAnsiTheme="majorHAnsi"/>
          <w:szCs w:val="20"/>
        </w:rPr>
        <w:t>8</w:t>
      </w:r>
      <w:r w:rsidR="00A403F3" w:rsidRPr="00C855A4">
        <w:rPr>
          <w:rFonts w:asciiTheme="majorHAnsi" w:hAnsiTheme="majorHAnsi"/>
          <w:szCs w:val="20"/>
        </w:rPr>
        <w:t xml:space="preserve"> zaposlenih djelatnika.</w:t>
      </w:r>
    </w:p>
    <w:p w14:paraId="40DE4851" w14:textId="77777777" w:rsidR="00A02D43" w:rsidRPr="00C855A4" w:rsidRDefault="00A02D43" w:rsidP="00C855A4">
      <w:pPr>
        <w:pStyle w:val="Odlomakpopisa"/>
        <w:ind w:left="0"/>
        <w:jc w:val="both"/>
        <w:rPr>
          <w:rFonts w:asciiTheme="majorHAnsi" w:hAnsiTheme="majorHAnsi"/>
          <w:b/>
          <w:color w:val="0F243E"/>
        </w:rPr>
      </w:pPr>
    </w:p>
    <w:tbl>
      <w:tblPr>
        <w:tblW w:w="5000" w:type="pct"/>
        <w:tblLayout w:type="fixed"/>
        <w:tblCellMar>
          <w:left w:w="10" w:type="dxa"/>
          <w:right w:w="10" w:type="dxa"/>
        </w:tblCellMar>
        <w:tblLook w:val="04A0" w:firstRow="1" w:lastRow="0" w:firstColumn="1" w:lastColumn="0" w:noHBand="0" w:noVBand="1"/>
      </w:tblPr>
      <w:tblGrid>
        <w:gridCol w:w="9070"/>
      </w:tblGrid>
      <w:tr w:rsidR="00A403F3" w:rsidRPr="00C855A4" w14:paraId="4EF70D03" w14:textId="77777777" w:rsidTr="00E85124">
        <w:trPr>
          <w:trHeight w:val="397"/>
        </w:trPr>
        <w:tc>
          <w:tcPr>
            <w:tcW w:w="9286" w:type="dxa"/>
            <w:shd w:val="clear" w:color="auto" w:fill="E7E7FF"/>
            <w:tcMar>
              <w:top w:w="0" w:type="dxa"/>
              <w:left w:w="108" w:type="dxa"/>
              <w:bottom w:w="0" w:type="dxa"/>
              <w:right w:w="108" w:type="dxa"/>
            </w:tcMar>
            <w:vAlign w:val="center"/>
          </w:tcPr>
          <w:p w14:paraId="5A42C7C7" w14:textId="77777777" w:rsidR="00A403F3" w:rsidRPr="00C855A4" w:rsidRDefault="00A403F3" w:rsidP="00C855A4">
            <w:pPr>
              <w:pStyle w:val="Standard"/>
              <w:spacing w:after="0"/>
              <w:rPr>
                <w:rFonts w:asciiTheme="majorHAnsi" w:hAnsiTheme="majorHAnsi" w:cs="Arial"/>
                <w:b/>
                <w:color w:val="262626"/>
                <w:kern w:val="0"/>
                <w:lang w:eastAsia="en-US"/>
              </w:rPr>
            </w:pPr>
            <w:r w:rsidRPr="00C855A4">
              <w:rPr>
                <w:rFonts w:asciiTheme="majorHAnsi" w:hAnsiTheme="majorHAnsi" w:cs="Arial"/>
                <w:b/>
                <w:color w:val="262626"/>
                <w:kern w:val="0"/>
                <w:lang w:eastAsia="en-US"/>
              </w:rPr>
              <w:lastRenderedPageBreak/>
              <w:t>Struktura radnih sati</w:t>
            </w:r>
          </w:p>
        </w:tc>
      </w:tr>
    </w:tbl>
    <w:p w14:paraId="76BAFF42" w14:textId="77777777" w:rsidR="00A403F3" w:rsidRPr="00C855A4" w:rsidRDefault="00A403F3" w:rsidP="00C855A4">
      <w:pPr>
        <w:pStyle w:val="Odlomakpopisa"/>
        <w:ind w:left="0"/>
        <w:jc w:val="both"/>
        <w:rPr>
          <w:rFonts w:asciiTheme="majorHAnsi" w:hAnsiTheme="majorHAnsi"/>
          <w:color w:val="FF0000"/>
        </w:rPr>
      </w:pPr>
    </w:p>
    <w:tbl>
      <w:tblPr>
        <w:tblW w:w="5000" w:type="pct"/>
        <w:jc w:val="center"/>
        <w:tblLook w:val="04A0" w:firstRow="1" w:lastRow="0" w:firstColumn="1" w:lastColumn="0" w:noHBand="0" w:noVBand="1"/>
      </w:tblPr>
      <w:tblGrid>
        <w:gridCol w:w="1102"/>
        <w:gridCol w:w="1364"/>
        <w:gridCol w:w="1101"/>
        <w:gridCol w:w="1101"/>
        <w:gridCol w:w="1101"/>
        <w:gridCol w:w="1101"/>
        <w:gridCol w:w="1101"/>
        <w:gridCol w:w="1099"/>
      </w:tblGrid>
      <w:tr w:rsidR="00A403F3" w:rsidRPr="00C855A4" w14:paraId="36B630DB" w14:textId="77777777" w:rsidTr="00987399">
        <w:trPr>
          <w:trHeight w:val="840"/>
          <w:jc w:val="center"/>
        </w:trPr>
        <w:tc>
          <w:tcPr>
            <w:tcW w:w="607" w:type="pct"/>
            <w:tcBorders>
              <w:top w:val="nil"/>
              <w:left w:val="nil"/>
              <w:bottom w:val="nil"/>
              <w:right w:val="single" w:sz="8" w:space="0" w:color="D9D9D9"/>
            </w:tcBorders>
            <w:shd w:val="clear" w:color="000000" w:fill="D9D9D9"/>
            <w:vAlign w:val="center"/>
            <w:hideMark/>
          </w:tcPr>
          <w:p w14:paraId="7EDF78A4" w14:textId="77777777" w:rsidR="00A403F3" w:rsidRPr="00C855A4" w:rsidRDefault="00A403F3" w:rsidP="00C855A4">
            <w:pPr>
              <w:jc w:val="center"/>
              <w:rPr>
                <w:rFonts w:asciiTheme="majorHAnsi" w:eastAsia="Times New Roman" w:hAnsiTheme="majorHAnsi"/>
                <w:sz w:val="16"/>
                <w:szCs w:val="16"/>
                <w:lang w:eastAsia="hr-HR"/>
              </w:rPr>
            </w:pPr>
            <w:r w:rsidRPr="00C855A4">
              <w:rPr>
                <w:rFonts w:asciiTheme="majorHAnsi" w:eastAsia="Times New Roman" w:hAnsiTheme="majorHAnsi"/>
                <w:sz w:val="16"/>
                <w:szCs w:val="16"/>
                <w:lang w:eastAsia="hr-HR"/>
              </w:rPr>
              <w:t>Efektivni sati rada</w:t>
            </w:r>
          </w:p>
        </w:tc>
        <w:tc>
          <w:tcPr>
            <w:tcW w:w="752" w:type="pct"/>
            <w:tcBorders>
              <w:top w:val="nil"/>
              <w:left w:val="nil"/>
              <w:bottom w:val="nil"/>
              <w:right w:val="single" w:sz="8" w:space="0" w:color="D9D9D9"/>
            </w:tcBorders>
            <w:shd w:val="clear" w:color="000000" w:fill="D9D9D9"/>
            <w:vAlign w:val="center"/>
            <w:hideMark/>
          </w:tcPr>
          <w:p w14:paraId="5E241A8C" w14:textId="77777777" w:rsidR="00A403F3" w:rsidRPr="00C855A4" w:rsidRDefault="00A403F3" w:rsidP="00C855A4">
            <w:pPr>
              <w:jc w:val="center"/>
              <w:rPr>
                <w:rFonts w:asciiTheme="majorHAnsi" w:eastAsia="Times New Roman" w:hAnsiTheme="majorHAnsi"/>
                <w:sz w:val="16"/>
                <w:szCs w:val="16"/>
                <w:lang w:eastAsia="hr-HR"/>
              </w:rPr>
            </w:pPr>
            <w:r w:rsidRPr="00C855A4">
              <w:rPr>
                <w:rFonts w:asciiTheme="majorHAnsi" w:eastAsia="Times New Roman" w:hAnsiTheme="majorHAnsi"/>
                <w:sz w:val="16"/>
                <w:szCs w:val="16"/>
                <w:lang w:eastAsia="hr-HR"/>
              </w:rPr>
              <w:t>Prekovremeni sati</w:t>
            </w:r>
          </w:p>
        </w:tc>
        <w:tc>
          <w:tcPr>
            <w:tcW w:w="607" w:type="pct"/>
            <w:tcBorders>
              <w:top w:val="nil"/>
              <w:left w:val="nil"/>
              <w:bottom w:val="nil"/>
              <w:right w:val="single" w:sz="8" w:space="0" w:color="D9D9D9"/>
            </w:tcBorders>
            <w:shd w:val="clear" w:color="000000" w:fill="D9D9D9"/>
            <w:vAlign w:val="center"/>
            <w:hideMark/>
          </w:tcPr>
          <w:p w14:paraId="2A1B4726" w14:textId="77777777" w:rsidR="00A403F3" w:rsidRPr="00C855A4" w:rsidRDefault="00A403F3" w:rsidP="00C855A4">
            <w:pPr>
              <w:jc w:val="center"/>
              <w:rPr>
                <w:rFonts w:asciiTheme="majorHAnsi" w:eastAsia="Times New Roman" w:hAnsiTheme="majorHAnsi"/>
                <w:sz w:val="16"/>
                <w:szCs w:val="16"/>
                <w:lang w:eastAsia="hr-HR"/>
              </w:rPr>
            </w:pPr>
            <w:r w:rsidRPr="00C855A4">
              <w:rPr>
                <w:rFonts w:asciiTheme="majorHAnsi" w:eastAsia="Times New Roman" w:hAnsiTheme="majorHAnsi"/>
                <w:sz w:val="16"/>
                <w:szCs w:val="16"/>
                <w:lang w:eastAsia="hr-HR"/>
              </w:rPr>
              <w:t xml:space="preserve"> Državni praznik</w:t>
            </w:r>
          </w:p>
        </w:tc>
        <w:tc>
          <w:tcPr>
            <w:tcW w:w="607" w:type="pct"/>
            <w:tcBorders>
              <w:top w:val="nil"/>
              <w:left w:val="nil"/>
              <w:bottom w:val="nil"/>
              <w:right w:val="single" w:sz="8" w:space="0" w:color="D9D9D9"/>
            </w:tcBorders>
            <w:shd w:val="clear" w:color="000000" w:fill="D9D9D9"/>
            <w:vAlign w:val="center"/>
            <w:hideMark/>
          </w:tcPr>
          <w:p w14:paraId="738551EC" w14:textId="77777777" w:rsidR="00A403F3" w:rsidRPr="00C855A4" w:rsidRDefault="00A403F3" w:rsidP="00C855A4">
            <w:pPr>
              <w:jc w:val="center"/>
              <w:rPr>
                <w:rFonts w:asciiTheme="majorHAnsi" w:eastAsia="Times New Roman" w:hAnsiTheme="majorHAnsi"/>
                <w:sz w:val="16"/>
                <w:szCs w:val="16"/>
                <w:lang w:eastAsia="hr-HR"/>
              </w:rPr>
            </w:pPr>
            <w:r w:rsidRPr="00C855A4">
              <w:rPr>
                <w:rFonts w:asciiTheme="majorHAnsi" w:eastAsia="Times New Roman" w:hAnsiTheme="majorHAnsi"/>
                <w:sz w:val="16"/>
                <w:szCs w:val="16"/>
                <w:lang w:eastAsia="hr-HR"/>
              </w:rPr>
              <w:t>Plaćeni dopust</w:t>
            </w:r>
          </w:p>
        </w:tc>
        <w:tc>
          <w:tcPr>
            <w:tcW w:w="607" w:type="pct"/>
            <w:tcBorders>
              <w:top w:val="nil"/>
              <w:left w:val="nil"/>
              <w:bottom w:val="nil"/>
              <w:right w:val="single" w:sz="8" w:space="0" w:color="D9D9D9"/>
            </w:tcBorders>
            <w:shd w:val="clear" w:color="000000" w:fill="D9D9D9"/>
            <w:vAlign w:val="center"/>
            <w:hideMark/>
          </w:tcPr>
          <w:p w14:paraId="5CA4B1C2" w14:textId="77777777" w:rsidR="00A403F3" w:rsidRPr="00C855A4" w:rsidRDefault="00A403F3" w:rsidP="00C855A4">
            <w:pPr>
              <w:jc w:val="center"/>
              <w:rPr>
                <w:rFonts w:asciiTheme="majorHAnsi" w:eastAsia="Times New Roman" w:hAnsiTheme="majorHAnsi"/>
                <w:sz w:val="16"/>
                <w:szCs w:val="16"/>
                <w:lang w:eastAsia="hr-HR"/>
              </w:rPr>
            </w:pPr>
            <w:r w:rsidRPr="00C855A4">
              <w:rPr>
                <w:rFonts w:asciiTheme="majorHAnsi" w:eastAsia="Times New Roman" w:hAnsiTheme="majorHAnsi"/>
                <w:sz w:val="16"/>
                <w:szCs w:val="16"/>
                <w:lang w:eastAsia="hr-HR"/>
              </w:rPr>
              <w:t>Sati godišnjeg odmora</w:t>
            </w:r>
          </w:p>
        </w:tc>
        <w:tc>
          <w:tcPr>
            <w:tcW w:w="607" w:type="pct"/>
            <w:tcBorders>
              <w:top w:val="nil"/>
              <w:left w:val="nil"/>
              <w:bottom w:val="nil"/>
              <w:right w:val="single" w:sz="8" w:space="0" w:color="D9D9D9"/>
            </w:tcBorders>
            <w:shd w:val="clear" w:color="000000" w:fill="D9D9D9"/>
            <w:vAlign w:val="center"/>
            <w:hideMark/>
          </w:tcPr>
          <w:p w14:paraId="35445664" w14:textId="77777777" w:rsidR="00A403F3" w:rsidRPr="00C855A4" w:rsidRDefault="00A403F3" w:rsidP="00C855A4">
            <w:pPr>
              <w:jc w:val="center"/>
              <w:rPr>
                <w:rFonts w:asciiTheme="majorHAnsi" w:eastAsia="Times New Roman" w:hAnsiTheme="majorHAnsi"/>
                <w:sz w:val="16"/>
                <w:szCs w:val="16"/>
                <w:lang w:eastAsia="hr-HR"/>
              </w:rPr>
            </w:pPr>
            <w:r w:rsidRPr="00C855A4">
              <w:rPr>
                <w:rFonts w:asciiTheme="majorHAnsi" w:eastAsia="Times New Roman" w:hAnsiTheme="majorHAnsi"/>
                <w:sz w:val="16"/>
                <w:szCs w:val="16"/>
                <w:lang w:eastAsia="hr-HR"/>
              </w:rPr>
              <w:t>Sati bolovanja na teret Društva</w:t>
            </w:r>
          </w:p>
        </w:tc>
        <w:tc>
          <w:tcPr>
            <w:tcW w:w="607" w:type="pct"/>
            <w:tcBorders>
              <w:top w:val="nil"/>
              <w:left w:val="nil"/>
              <w:bottom w:val="nil"/>
              <w:right w:val="single" w:sz="8" w:space="0" w:color="D9D9D9"/>
            </w:tcBorders>
            <w:shd w:val="clear" w:color="000000" w:fill="D9D9D9"/>
            <w:vAlign w:val="center"/>
            <w:hideMark/>
          </w:tcPr>
          <w:p w14:paraId="19B2F7EC" w14:textId="77777777" w:rsidR="00A403F3" w:rsidRPr="00C855A4" w:rsidRDefault="00A403F3" w:rsidP="00C855A4">
            <w:pPr>
              <w:jc w:val="center"/>
              <w:rPr>
                <w:rFonts w:asciiTheme="majorHAnsi" w:eastAsia="Times New Roman" w:hAnsiTheme="majorHAnsi"/>
                <w:sz w:val="16"/>
                <w:szCs w:val="16"/>
                <w:lang w:eastAsia="hr-HR"/>
              </w:rPr>
            </w:pPr>
            <w:r w:rsidRPr="00C855A4">
              <w:rPr>
                <w:rFonts w:asciiTheme="majorHAnsi" w:eastAsia="Times New Roman" w:hAnsiTheme="majorHAnsi"/>
                <w:sz w:val="16"/>
                <w:szCs w:val="16"/>
                <w:lang w:eastAsia="hr-HR"/>
              </w:rPr>
              <w:t>Sati bolovanja na teret HZZO-a</w:t>
            </w:r>
          </w:p>
        </w:tc>
        <w:tc>
          <w:tcPr>
            <w:tcW w:w="606" w:type="pct"/>
            <w:tcBorders>
              <w:top w:val="nil"/>
              <w:left w:val="nil"/>
              <w:bottom w:val="nil"/>
              <w:right w:val="nil"/>
            </w:tcBorders>
            <w:shd w:val="clear" w:color="000000" w:fill="D9D9D9"/>
            <w:vAlign w:val="center"/>
            <w:hideMark/>
          </w:tcPr>
          <w:p w14:paraId="01DDD80E" w14:textId="77777777" w:rsidR="00A403F3" w:rsidRPr="00C855A4" w:rsidRDefault="00A403F3" w:rsidP="00C855A4">
            <w:pPr>
              <w:jc w:val="center"/>
              <w:rPr>
                <w:rFonts w:asciiTheme="majorHAnsi" w:eastAsia="Times New Roman" w:hAnsiTheme="majorHAnsi"/>
                <w:b/>
                <w:bCs/>
                <w:sz w:val="16"/>
                <w:szCs w:val="16"/>
                <w:lang w:eastAsia="hr-HR"/>
              </w:rPr>
            </w:pPr>
            <w:r w:rsidRPr="00C855A4">
              <w:rPr>
                <w:rFonts w:asciiTheme="majorHAnsi" w:eastAsia="Times New Roman" w:hAnsiTheme="majorHAnsi"/>
                <w:b/>
                <w:bCs/>
                <w:sz w:val="16"/>
                <w:szCs w:val="16"/>
                <w:lang w:eastAsia="hr-HR"/>
              </w:rPr>
              <w:t>Ukupno</w:t>
            </w:r>
          </w:p>
        </w:tc>
      </w:tr>
      <w:tr w:rsidR="00A403F3" w:rsidRPr="00C855A4" w14:paraId="39009D59" w14:textId="77777777" w:rsidTr="00987399">
        <w:trPr>
          <w:trHeight w:val="315"/>
          <w:jc w:val="center"/>
        </w:trPr>
        <w:tc>
          <w:tcPr>
            <w:tcW w:w="607" w:type="pct"/>
            <w:tcBorders>
              <w:top w:val="nil"/>
              <w:left w:val="nil"/>
              <w:bottom w:val="single" w:sz="8" w:space="0" w:color="BFBFBF"/>
              <w:right w:val="nil"/>
            </w:tcBorders>
            <w:shd w:val="clear" w:color="auto" w:fill="auto"/>
            <w:noWrap/>
            <w:vAlign w:val="center"/>
          </w:tcPr>
          <w:p w14:paraId="067D1C01" w14:textId="0CDBAE76" w:rsidR="00A403F3" w:rsidRPr="00C855A4" w:rsidRDefault="002F5B2E" w:rsidP="00C855A4">
            <w:pPr>
              <w:jc w:val="center"/>
              <w:rPr>
                <w:rFonts w:asciiTheme="majorHAnsi" w:eastAsia="Times New Roman" w:hAnsiTheme="majorHAnsi"/>
                <w:color w:val="000000" w:themeColor="text1"/>
                <w:sz w:val="16"/>
                <w:szCs w:val="16"/>
                <w:lang w:eastAsia="hr-HR"/>
              </w:rPr>
            </w:pPr>
            <w:r w:rsidRPr="00C855A4">
              <w:rPr>
                <w:rFonts w:asciiTheme="majorHAnsi" w:eastAsia="Times New Roman" w:hAnsiTheme="majorHAnsi"/>
                <w:color w:val="000000" w:themeColor="text1"/>
                <w:sz w:val="16"/>
                <w:szCs w:val="16"/>
                <w:lang w:eastAsia="hr-HR"/>
              </w:rPr>
              <w:t>56.342</w:t>
            </w:r>
          </w:p>
        </w:tc>
        <w:tc>
          <w:tcPr>
            <w:tcW w:w="752" w:type="pct"/>
            <w:tcBorders>
              <w:top w:val="nil"/>
              <w:left w:val="nil"/>
              <w:bottom w:val="single" w:sz="8" w:space="0" w:color="BFBFBF"/>
              <w:right w:val="nil"/>
            </w:tcBorders>
            <w:shd w:val="clear" w:color="auto" w:fill="auto"/>
            <w:noWrap/>
            <w:vAlign w:val="center"/>
          </w:tcPr>
          <w:p w14:paraId="08A7FFB3" w14:textId="60FF2F88" w:rsidR="00A403F3" w:rsidRPr="00C855A4" w:rsidRDefault="002F5B2E" w:rsidP="00C855A4">
            <w:pPr>
              <w:jc w:val="center"/>
              <w:rPr>
                <w:rFonts w:asciiTheme="majorHAnsi" w:eastAsia="Times New Roman" w:hAnsiTheme="majorHAnsi"/>
                <w:color w:val="000000" w:themeColor="text1"/>
                <w:sz w:val="16"/>
                <w:szCs w:val="16"/>
                <w:lang w:eastAsia="hr-HR"/>
              </w:rPr>
            </w:pPr>
            <w:r w:rsidRPr="00C855A4">
              <w:rPr>
                <w:rFonts w:asciiTheme="majorHAnsi" w:eastAsia="Times New Roman" w:hAnsiTheme="majorHAnsi"/>
                <w:color w:val="000000" w:themeColor="text1"/>
                <w:sz w:val="16"/>
                <w:szCs w:val="16"/>
                <w:lang w:eastAsia="hr-HR"/>
              </w:rPr>
              <w:t>771</w:t>
            </w:r>
          </w:p>
        </w:tc>
        <w:tc>
          <w:tcPr>
            <w:tcW w:w="607" w:type="pct"/>
            <w:tcBorders>
              <w:top w:val="nil"/>
              <w:left w:val="nil"/>
              <w:bottom w:val="single" w:sz="8" w:space="0" w:color="BFBFBF"/>
              <w:right w:val="nil"/>
            </w:tcBorders>
            <w:shd w:val="clear" w:color="auto" w:fill="auto"/>
            <w:noWrap/>
            <w:vAlign w:val="center"/>
          </w:tcPr>
          <w:p w14:paraId="30092562" w14:textId="39BF4C21" w:rsidR="00A403F3" w:rsidRPr="00C855A4" w:rsidRDefault="002F5B2E" w:rsidP="00C855A4">
            <w:pPr>
              <w:jc w:val="center"/>
              <w:rPr>
                <w:rFonts w:asciiTheme="majorHAnsi" w:eastAsia="Times New Roman" w:hAnsiTheme="majorHAnsi"/>
                <w:color w:val="000000" w:themeColor="text1"/>
                <w:sz w:val="16"/>
                <w:szCs w:val="16"/>
                <w:lang w:eastAsia="hr-HR"/>
              </w:rPr>
            </w:pPr>
            <w:r w:rsidRPr="00C855A4">
              <w:rPr>
                <w:rFonts w:asciiTheme="majorHAnsi" w:eastAsia="Times New Roman" w:hAnsiTheme="majorHAnsi"/>
                <w:color w:val="000000" w:themeColor="text1"/>
                <w:sz w:val="16"/>
                <w:szCs w:val="16"/>
                <w:lang w:eastAsia="hr-HR"/>
              </w:rPr>
              <w:t>3.096</w:t>
            </w:r>
          </w:p>
        </w:tc>
        <w:tc>
          <w:tcPr>
            <w:tcW w:w="607" w:type="pct"/>
            <w:tcBorders>
              <w:top w:val="nil"/>
              <w:left w:val="nil"/>
              <w:bottom w:val="single" w:sz="8" w:space="0" w:color="BFBFBF"/>
              <w:right w:val="nil"/>
            </w:tcBorders>
            <w:shd w:val="clear" w:color="auto" w:fill="auto"/>
            <w:noWrap/>
            <w:vAlign w:val="center"/>
          </w:tcPr>
          <w:p w14:paraId="69EBF2A5" w14:textId="69DE6504" w:rsidR="00A403F3" w:rsidRPr="00C855A4" w:rsidRDefault="002F5B2E" w:rsidP="00C855A4">
            <w:pPr>
              <w:jc w:val="center"/>
              <w:rPr>
                <w:rFonts w:asciiTheme="majorHAnsi" w:eastAsia="Times New Roman" w:hAnsiTheme="majorHAnsi"/>
                <w:color w:val="000000" w:themeColor="text1"/>
                <w:sz w:val="16"/>
                <w:szCs w:val="16"/>
                <w:lang w:eastAsia="hr-HR"/>
              </w:rPr>
            </w:pPr>
            <w:r w:rsidRPr="00C855A4">
              <w:rPr>
                <w:rFonts w:asciiTheme="majorHAnsi" w:eastAsia="Times New Roman" w:hAnsiTheme="majorHAnsi"/>
                <w:color w:val="000000" w:themeColor="text1"/>
                <w:sz w:val="16"/>
                <w:szCs w:val="16"/>
                <w:lang w:eastAsia="hr-HR"/>
              </w:rPr>
              <w:t>384</w:t>
            </w:r>
          </w:p>
        </w:tc>
        <w:tc>
          <w:tcPr>
            <w:tcW w:w="607" w:type="pct"/>
            <w:tcBorders>
              <w:top w:val="nil"/>
              <w:left w:val="nil"/>
              <w:bottom w:val="single" w:sz="8" w:space="0" w:color="BFBFBF"/>
              <w:right w:val="nil"/>
            </w:tcBorders>
            <w:shd w:val="clear" w:color="auto" w:fill="auto"/>
            <w:noWrap/>
            <w:vAlign w:val="center"/>
          </w:tcPr>
          <w:p w14:paraId="1BC8A02D" w14:textId="18A19ECF" w:rsidR="00A403F3" w:rsidRPr="00C855A4" w:rsidRDefault="002F5B2E" w:rsidP="00C855A4">
            <w:pPr>
              <w:jc w:val="center"/>
              <w:rPr>
                <w:rFonts w:asciiTheme="majorHAnsi" w:eastAsia="Times New Roman" w:hAnsiTheme="majorHAnsi"/>
                <w:color w:val="000000" w:themeColor="text1"/>
                <w:sz w:val="16"/>
                <w:szCs w:val="16"/>
                <w:lang w:eastAsia="hr-HR"/>
              </w:rPr>
            </w:pPr>
            <w:r w:rsidRPr="00C855A4">
              <w:rPr>
                <w:rFonts w:asciiTheme="majorHAnsi" w:eastAsia="Times New Roman" w:hAnsiTheme="majorHAnsi"/>
                <w:color w:val="000000" w:themeColor="text1"/>
                <w:sz w:val="16"/>
                <w:szCs w:val="16"/>
                <w:lang w:eastAsia="hr-HR"/>
              </w:rPr>
              <w:t>10.424</w:t>
            </w:r>
          </w:p>
        </w:tc>
        <w:tc>
          <w:tcPr>
            <w:tcW w:w="607" w:type="pct"/>
            <w:tcBorders>
              <w:top w:val="nil"/>
              <w:left w:val="nil"/>
              <w:bottom w:val="single" w:sz="8" w:space="0" w:color="BFBFBF"/>
              <w:right w:val="nil"/>
            </w:tcBorders>
            <w:shd w:val="clear" w:color="auto" w:fill="auto"/>
            <w:noWrap/>
            <w:vAlign w:val="center"/>
          </w:tcPr>
          <w:p w14:paraId="7AB597F7" w14:textId="7D9662C5" w:rsidR="00A403F3" w:rsidRPr="00C855A4" w:rsidRDefault="002F5B2E" w:rsidP="00C855A4">
            <w:pPr>
              <w:jc w:val="center"/>
              <w:rPr>
                <w:rFonts w:asciiTheme="majorHAnsi" w:eastAsia="Times New Roman" w:hAnsiTheme="majorHAnsi"/>
                <w:color w:val="000000" w:themeColor="text1"/>
                <w:sz w:val="16"/>
                <w:szCs w:val="16"/>
                <w:lang w:eastAsia="hr-HR"/>
              </w:rPr>
            </w:pPr>
            <w:r w:rsidRPr="00C855A4">
              <w:rPr>
                <w:rFonts w:asciiTheme="majorHAnsi" w:eastAsia="Times New Roman" w:hAnsiTheme="majorHAnsi"/>
                <w:color w:val="000000" w:themeColor="text1"/>
                <w:sz w:val="16"/>
                <w:szCs w:val="16"/>
                <w:lang w:eastAsia="hr-HR"/>
              </w:rPr>
              <w:t>1.800</w:t>
            </w:r>
            <w:r w:rsidR="004E799C" w:rsidRPr="00C855A4">
              <w:rPr>
                <w:rFonts w:asciiTheme="majorHAnsi" w:eastAsia="Times New Roman" w:hAnsiTheme="majorHAnsi"/>
                <w:color w:val="000000" w:themeColor="text1"/>
                <w:sz w:val="16"/>
                <w:szCs w:val="16"/>
                <w:lang w:eastAsia="hr-HR"/>
              </w:rPr>
              <w:t xml:space="preserve">  </w:t>
            </w:r>
          </w:p>
        </w:tc>
        <w:tc>
          <w:tcPr>
            <w:tcW w:w="607" w:type="pct"/>
            <w:tcBorders>
              <w:top w:val="nil"/>
              <w:left w:val="nil"/>
              <w:bottom w:val="single" w:sz="8" w:space="0" w:color="BFBFBF"/>
              <w:right w:val="nil"/>
            </w:tcBorders>
            <w:shd w:val="clear" w:color="auto" w:fill="auto"/>
            <w:noWrap/>
            <w:vAlign w:val="center"/>
          </w:tcPr>
          <w:p w14:paraId="2393D2B9" w14:textId="4F1B626D" w:rsidR="00A403F3" w:rsidRPr="00C855A4" w:rsidRDefault="002F5B2E" w:rsidP="00C855A4">
            <w:pPr>
              <w:rPr>
                <w:rFonts w:asciiTheme="majorHAnsi" w:eastAsia="Times New Roman" w:hAnsiTheme="majorHAnsi"/>
                <w:color w:val="000000" w:themeColor="text1"/>
                <w:sz w:val="16"/>
                <w:szCs w:val="16"/>
                <w:lang w:eastAsia="hr-HR"/>
              </w:rPr>
            </w:pPr>
            <w:r w:rsidRPr="00C855A4">
              <w:rPr>
                <w:rFonts w:asciiTheme="majorHAnsi" w:eastAsia="Times New Roman" w:hAnsiTheme="majorHAnsi"/>
                <w:color w:val="000000" w:themeColor="text1"/>
                <w:sz w:val="16"/>
                <w:szCs w:val="16"/>
                <w:lang w:eastAsia="hr-HR"/>
              </w:rPr>
              <w:t>3.024</w:t>
            </w:r>
          </w:p>
        </w:tc>
        <w:tc>
          <w:tcPr>
            <w:tcW w:w="606" w:type="pct"/>
            <w:tcBorders>
              <w:top w:val="nil"/>
              <w:left w:val="nil"/>
              <w:bottom w:val="single" w:sz="8" w:space="0" w:color="BFBFBF"/>
              <w:right w:val="nil"/>
            </w:tcBorders>
            <w:shd w:val="clear" w:color="auto" w:fill="auto"/>
            <w:noWrap/>
            <w:vAlign w:val="center"/>
          </w:tcPr>
          <w:p w14:paraId="7907BD93" w14:textId="11F04E4B" w:rsidR="00A403F3" w:rsidRPr="00C855A4" w:rsidRDefault="002F5B2E" w:rsidP="00C855A4">
            <w:pPr>
              <w:jc w:val="center"/>
              <w:rPr>
                <w:rFonts w:asciiTheme="majorHAnsi" w:eastAsia="Times New Roman" w:hAnsiTheme="majorHAnsi"/>
                <w:color w:val="000000" w:themeColor="text1"/>
                <w:sz w:val="16"/>
                <w:szCs w:val="16"/>
                <w:lang w:eastAsia="hr-HR"/>
              </w:rPr>
            </w:pPr>
            <w:r w:rsidRPr="00C855A4">
              <w:rPr>
                <w:rFonts w:asciiTheme="majorHAnsi" w:eastAsia="Times New Roman" w:hAnsiTheme="majorHAnsi"/>
                <w:color w:val="000000" w:themeColor="text1"/>
                <w:sz w:val="16"/>
                <w:szCs w:val="16"/>
                <w:lang w:eastAsia="hr-HR"/>
              </w:rPr>
              <w:t>75.841</w:t>
            </w:r>
          </w:p>
        </w:tc>
      </w:tr>
      <w:tr w:rsidR="00661862" w:rsidRPr="00C855A4" w14:paraId="2B4B1DC7" w14:textId="77777777" w:rsidTr="00987399">
        <w:trPr>
          <w:trHeight w:val="315"/>
          <w:jc w:val="center"/>
        </w:trPr>
        <w:tc>
          <w:tcPr>
            <w:tcW w:w="607" w:type="pct"/>
            <w:tcBorders>
              <w:top w:val="nil"/>
              <w:left w:val="nil"/>
              <w:bottom w:val="single" w:sz="8" w:space="0" w:color="BFBFBF"/>
              <w:right w:val="nil"/>
            </w:tcBorders>
            <w:shd w:val="clear" w:color="000000" w:fill="F2F2F2"/>
            <w:noWrap/>
            <w:vAlign w:val="center"/>
          </w:tcPr>
          <w:p w14:paraId="67A13D5D" w14:textId="24B8E2D7" w:rsidR="00A403F3" w:rsidRPr="00C855A4" w:rsidRDefault="00E96A24" w:rsidP="00C855A4">
            <w:pPr>
              <w:jc w:val="center"/>
              <w:rPr>
                <w:rFonts w:asciiTheme="majorHAnsi" w:eastAsia="Times New Roman" w:hAnsiTheme="majorHAnsi"/>
                <w:sz w:val="16"/>
                <w:szCs w:val="16"/>
                <w:lang w:eastAsia="hr-HR"/>
              </w:rPr>
            </w:pPr>
            <w:r w:rsidRPr="00C855A4">
              <w:rPr>
                <w:rFonts w:asciiTheme="majorHAnsi" w:eastAsia="Times New Roman" w:hAnsiTheme="majorHAnsi"/>
                <w:sz w:val="16"/>
                <w:szCs w:val="16"/>
                <w:lang w:eastAsia="hr-HR"/>
              </w:rPr>
              <w:t>75%</w:t>
            </w:r>
          </w:p>
        </w:tc>
        <w:tc>
          <w:tcPr>
            <w:tcW w:w="752" w:type="pct"/>
            <w:tcBorders>
              <w:top w:val="nil"/>
              <w:left w:val="nil"/>
              <w:bottom w:val="single" w:sz="8" w:space="0" w:color="BFBFBF"/>
              <w:right w:val="nil"/>
            </w:tcBorders>
            <w:shd w:val="clear" w:color="000000" w:fill="F2F2F2"/>
            <w:noWrap/>
            <w:vAlign w:val="center"/>
          </w:tcPr>
          <w:p w14:paraId="2FBC176A" w14:textId="56679F4E" w:rsidR="00A403F3" w:rsidRPr="00C855A4" w:rsidRDefault="00E96A24" w:rsidP="00C855A4">
            <w:pPr>
              <w:rPr>
                <w:rFonts w:asciiTheme="majorHAnsi" w:eastAsia="Times New Roman" w:hAnsiTheme="majorHAnsi"/>
                <w:sz w:val="16"/>
                <w:szCs w:val="16"/>
                <w:lang w:eastAsia="hr-HR"/>
              </w:rPr>
            </w:pPr>
            <w:r w:rsidRPr="00C855A4">
              <w:rPr>
                <w:rFonts w:asciiTheme="majorHAnsi" w:eastAsia="Times New Roman" w:hAnsiTheme="majorHAnsi"/>
                <w:sz w:val="16"/>
                <w:szCs w:val="16"/>
                <w:lang w:eastAsia="hr-HR"/>
              </w:rPr>
              <w:t xml:space="preserve">               1%</w:t>
            </w:r>
          </w:p>
        </w:tc>
        <w:tc>
          <w:tcPr>
            <w:tcW w:w="607" w:type="pct"/>
            <w:tcBorders>
              <w:top w:val="nil"/>
              <w:left w:val="nil"/>
              <w:bottom w:val="single" w:sz="8" w:space="0" w:color="BFBFBF"/>
              <w:right w:val="nil"/>
            </w:tcBorders>
            <w:shd w:val="clear" w:color="000000" w:fill="F2F2F2"/>
            <w:noWrap/>
            <w:vAlign w:val="center"/>
          </w:tcPr>
          <w:p w14:paraId="5DDB164C" w14:textId="0DF33A7A" w:rsidR="00A403F3" w:rsidRPr="00C855A4" w:rsidRDefault="00E96A24" w:rsidP="00C855A4">
            <w:pPr>
              <w:rPr>
                <w:rFonts w:asciiTheme="majorHAnsi" w:eastAsia="Times New Roman" w:hAnsiTheme="majorHAnsi"/>
                <w:sz w:val="16"/>
                <w:szCs w:val="16"/>
                <w:lang w:eastAsia="hr-HR"/>
              </w:rPr>
            </w:pPr>
            <w:r w:rsidRPr="00C855A4">
              <w:rPr>
                <w:rFonts w:asciiTheme="majorHAnsi" w:eastAsia="Times New Roman" w:hAnsiTheme="majorHAnsi"/>
                <w:sz w:val="16"/>
                <w:szCs w:val="16"/>
                <w:lang w:eastAsia="hr-HR"/>
              </w:rPr>
              <w:t xml:space="preserve">             4%</w:t>
            </w:r>
          </w:p>
        </w:tc>
        <w:tc>
          <w:tcPr>
            <w:tcW w:w="607" w:type="pct"/>
            <w:tcBorders>
              <w:top w:val="nil"/>
              <w:left w:val="nil"/>
              <w:bottom w:val="single" w:sz="8" w:space="0" w:color="BFBFBF"/>
              <w:right w:val="nil"/>
            </w:tcBorders>
            <w:shd w:val="clear" w:color="000000" w:fill="F2F2F2"/>
            <w:noWrap/>
            <w:vAlign w:val="center"/>
          </w:tcPr>
          <w:p w14:paraId="38F344D1" w14:textId="6F3EE7AA" w:rsidR="00A403F3" w:rsidRPr="00C855A4" w:rsidRDefault="00E96A24" w:rsidP="00C855A4">
            <w:pPr>
              <w:rPr>
                <w:rFonts w:asciiTheme="majorHAnsi" w:eastAsia="Times New Roman" w:hAnsiTheme="majorHAnsi"/>
                <w:sz w:val="16"/>
                <w:szCs w:val="16"/>
                <w:lang w:eastAsia="hr-HR"/>
              </w:rPr>
            </w:pPr>
            <w:r w:rsidRPr="00C855A4">
              <w:rPr>
                <w:rFonts w:asciiTheme="majorHAnsi" w:eastAsia="Times New Roman" w:hAnsiTheme="majorHAnsi"/>
                <w:sz w:val="16"/>
                <w:szCs w:val="16"/>
                <w:lang w:eastAsia="hr-HR"/>
              </w:rPr>
              <w:t xml:space="preserve">            0,5%</w:t>
            </w:r>
          </w:p>
        </w:tc>
        <w:tc>
          <w:tcPr>
            <w:tcW w:w="607" w:type="pct"/>
            <w:tcBorders>
              <w:top w:val="nil"/>
              <w:left w:val="nil"/>
              <w:bottom w:val="single" w:sz="8" w:space="0" w:color="BFBFBF"/>
              <w:right w:val="nil"/>
            </w:tcBorders>
            <w:shd w:val="clear" w:color="000000" w:fill="F2F2F2"/>
            <w:noWrap/>
            <w:vAlign w:val="center"/>
          </w:tcPr>
          <w:p w14:paraId="67A3CC48" w14:textId="3F0B3F1E" w:rsidR="00A403F3" w:rsidRPr="00C855A4" w:rsidRDefault="00E96A24" w:rsidP="00C855A4">
            <w:pPr>
              <w:rPr>
                <w:rFonts w:asciiTheme="majorHAnsi" w:eastAsia="Times New Roman" w:hAnsiTheme="majorHAnsi"/>
                <w:sz w:val="16"/>
                <w:szCs w:val="16"/>
                <w:lang w:eastAsia="hr-HR"/>
              </w:rPr>
            </w:pPr>
            <w:r w:rsidRPr="00C855A4">
              <w:rPr>
                <w:rFonts w:asciiTheme="majorHAnsi" w:eastAsia="Times New Roman" w:hAnsiTheme="majorHAnsi"/>
                <w:sz w:val="16"/>
                <w:szCs w:val="16"/>
                <w:lang w:eastAsia="hr-HR"/>
              </w:rPr>
              <w:t xml:space="preserve">            13%</w:t>
            </w:r>
          </w:p>
        </w:tc>
        <w:tc>
          <w:tcPr>
            <w:tcW w:w="607" w:type="pct"/>
            <w:tcBorders>
              <w:top w:val="nil"/>
              <w:left w:val="nil"/>
              <w:bottom w:val="single" w:sz="8" w:space="0" w:color="BFBFBF"/>
              <w:right w:val="nil"/>
            </w:tcBorders>
            <w:shd w:val="clear" w:color="000000" w:fill="F2F2F2"/>
            <w:noWrap/>
            <w:vAlign w:val="center"/>
          </w:tcPr>
          <w:p w14:paraId="11E0D581" w14:textId="3DF3CBE0" w:rsidR="00A403F3" w:rsidRPr="00C855A4" w:rsidRDefault="00E96A24" w:rsidP="00C855A4">
            <w:pPr>
              <w:jc w:val="center"/>
              <w:rPr>
                <w:rFonts w:asciiTheme="majorHAnsi" w:eastAsia="Times New Roman" w:hAnsiTheme="majorHAnsi"/>
                <w:sz w:val="16"/>
                <w:szCs w:val="16"/>
                <w:lang w:eastAsia="hr-HR"/>
              </w:rPr>
            </w:pPr>
            <w:r w:rsidRPr="00C855A4">
              <w:rPr>
                <w:rFonts w:asciiTheme="majorHAnsi" w:eastAsia="Times New Roman" w:hAnsiTheme="majorHAnsi"/>
                <w:sz w:val="16"/>
                <w:szCs w:val="16"/>
                <w:lang w:eastAsia="hr-HR"/>
              </w:rPr>
              <w:t>2,5%</w:t>
            </w:r>
          </w:p>
        </w:tc>
        <w:tc>
          <w:tcPr>
            <w:tcW w:w="607" w:type="pct"/>
            <w:tcBorders>
              <w:top w:val="nil"/>
              <w:left w:val="nil"/>
              <w:bottom w:val="single" w:sz="8" w:space="0" w:color="BFBFBF"/>
              <w:right w:val="nil"/>
            </w:tcBorders>
            <w:shd w:val="clear" w:color="000000" w:fill="F2F2F2"/>
            <w:noWrap/>
            <w:vAlign w:val="center"/>
          </w:tcPr>
          <w:p w14:paraId="796B6630" w14:textId="76A222E7" w:rsidR="00A403F3" w:rsidRPr="00C855A4" w:rsidRDefault="00E96A24" w:rsidP="00C855A4">
            <w:pPr>
              <w:rPr>
                <w:rFonts w:asciiTheme="majorHAnsi" w:eastAsia="Times New Roman" w:hAnsiTheme="majorHAnsi"/>
                <w:sz w:val="16"/>
                <w:szCs w:val="16"/>
                <w:lang w:eastAsia="hr-HR"/>
              </w:rPr>
            </w:pPr>
            <w:r w:rsidRPr="00C855A4">
              <w:rPr>
                <w:rFonts w:asciiTheme="majorHAnsi" w:eastAsia="Times New Roman" w:hAnsiTheme="majorHAnsi"/>
                <w:sz w:val="16"/>
                <w:szCs w:val="16"/>
                <w:lang w:eastAsia="hr-HR"/>
              </w:rPr>
              <w:t xml:space="preserve">       4%</w:t>
            </w:r>
          </w:p>
        </w:tc>
        <w:tc>
          <w:tcPr>
            <w:tcW w:w="606" w:type="pct"/>
            <w:tcBorders>
              <w:top w:val="nil"/>
              <w:left w:val="nil"/>
              <w:bottom w:val="single" w:sz="8" w:space="0" w:color="BFBFBF"/>
              <w:right w:val="nil"/>
            </w:tcBorders>
            <w:shd w:val="clear" w:color="000000" w:fill="F2F2F2"/>
            <w:noWrap/>
            <w:vAlign w:val="center"/>
          </w:tcPr>
          <w:p w14:paraId="283C45B6" w14:textId="7B4CC0C9" w:rsidR="00A403F3" w:rsidRPr="00C855A4" w:rsidRDefault="002F5B2E" w:rsidP="00C855A4">
            <w:pPr>
              <w:jc w:val="center"/>
              <w:rPr>
                <w:rFonts w:asciiTheme="majorHAnsi" w:eastAsia="Times New Roman" w:hAnsiTheme="majorHAnsi"/>
                <w:sz w:val="16"/>
                <w:szCs w:val="16"/>
                <w:lang w:eastAsia="hr-HR"/>
              </w:rPr>
            </w:pPr>
            <w:r w:rsidRPr="00C855A4">
              <w:rPr>
                <w:rFonts w:asciiTheme="majorHAnsi" w:eastAsia="Times New Roman" w:hAnsiTheme="majorHAnsi"/>
                <w:sz w:val="16"/>
                <w:szCs w:val="16"/>
                <w:lang w:eastAsia="hr-HR"/>
              </w:rPr>
              <w:t>100%</w:t>
            </w:r>
          </w:p>
        </w:tc>
      </w:tr>
    </w:tbl>
    <w:p w14:paraId="7BC219C8" w14:textId="77777777" w:rsidR="00A403F3" w:rsidRPr="00C855A4" w:rsidRDefault="00A403F3" w:rsidP="00C855A4">
      <w:pPr>
        <w:pStyle w:val="Odlomakpopisa"/>
        <w:ind w:left="0"/>
        <w:jc w:val="both"/>
        <w:rPr>
          <w:rFonts w:asciiTheme="majorHAnsi" w:hAnsiTheme="majorHAnsi"/>
          <w:b/>
        </w:rPr>
      </w:pPr>
    </w:p>
    <w:p w14:paraId="6063FA3A" w14:textId="708D3A2D" w:rsidR="00E85124" w:rsidRPr="00C855A4" w:rsidRDefault="00E85124" w:rsidP="00C855A4">
      <w:pPr>
        <w:pStyle w:val="Odlomakpopisa"/>
        <w:ind w:left="0"/>
        <w:jc w:val="both"/>
        <w:rPr>
          <w:rFonts w:asciiTheme="majorHAnsi" w:hAnsiTheme="majorHAnsi"/>
          <w:b/>
          <w:color w:val="0F243E"/>
        </w:rPr>
      </w:pPr>
    </w:p>
    <w:p w14:paraId="7683648D" w14:textId="77777777" w:rsidR="00E85124" w:rsidRPr="00C855A4" w:rsidRDefault="00E85124" w:rsidP="00C855A4">
      <w:pPr>
        <w:pStyle w:val="Odlomakpopisa"/>
        <w:ind w:left="0"/>
        <w:jc w:val="both"/>
        <w:rPr>
          <w:rFonts w:asciiTheme="majorHAnsi" w:hAnsiTheme="majorHAnsi"/>
          <w:b/>
          <w:color w:val="0F243E"/>
        </w:rPr>
      </w:pPr>
    </w:p>
    <w:tbl>
      <w:tblPr>
        <w:tblW w:w="5000" w:type="pct"/>
        <w:tblLayout w:type="fixed"/>
        <w:tblCellMar>
          <w:left w:w="10" w:type="dxa"/>
          <w:right w:w="10" w:type="dxa"/>
        </w:tblCellMar>
        <w:tblLook w:val="04A0" w:firstRow="1" w:lastRow="0" w:firstColumn="1" w:lastColumn="0" w:noHBand="0" w:noVBand="1"/>
      </w:tblPr>
      <w:tblGrid>
        <w:gridCol w:w="9070"/>
      </w:tblGrid>
      <w:tr w:rsidR="00A403F3" w:rsidRPr="00C855A4" w14:paraId="2D75B5AA" w14:textId="77777777" w:rsidTr="00987399">
        <w:trPr>
          <w:trHeight w:val="397"/>
        </w:trPr>
        <w:tc>
          <w:tcPr>
            <w:tcW w:w="9638" w:type="dxa"/>
            <w:shd w:val="clear" w:color="auto" w:fill="E7E7FF"/>
            <w:tcMar>
              <w:top w:w="0" w:type="dxa"/>
              <w:left w:w="108" w:type="dxa"/>
              <w:bottom w:w="0" w:type="dxa"/>
              <w:right w:w="108" w:type="dxa"/>
            </w:tcMar>
            <w:vAlign w:val="center"/>
          </w:tcPr>
          <w:p w14:paraId="29B55B20" w14:textId="77777777" w:rsidR="00A403F3" w:rsidRPr="00C855A4" w:rsidRDefault="00A403F3" w:rsidP="00C855A4">
            <w:pPr>
              <w:pStyle w:val="Standard"/>
              <w:spacing w:after="0"/>
              <w:rPr>
                <w:rFonts w:asciiTheme="majorHAnsi" w:hAnsiTheme="majorHAnsi" w:cs="Arial"/>
                <w:b/>
                <w:color w:val="262626"/>
                <w:kern w:val="0"/>
                <w:lang w:eastAsia="en-US"/>
              </w:rPr>
            </w:pPr>
            <w:r w:rsidRPr="00C855A4">
              <w:rPr>
                <w:rFonts w:asciiTheme="majorHAnsi" w:hAnsiTheme="majorHAnsi" w:cs="Arial"/>
                <w:b/>
                <w:color w:val="262626"/>
                <w:kern w:val="0"/>
                <w:lang w:eastAsia="en-US"/>
              </w:rPr>
              <w:t>Investicije i izvori financiranja</w:t>
            </w:r>
          </w:p>
        </w:tc>
      </w:tr>
    </w:tbl>
    <w:p w14:paraId="17C708D6" w14:textId="77777777" w:rsidR="00A403F3" w:rsidRPr="00C855A4" w:rsidRDefault="00A403F3" w:rsidP="00C855A4">
      <w:pPr>
        <w:pStyle w:val="Odlomakpopisa"/>
        <w:ind w:left="0"/>
        <w:jc w:val="both"/>
        <w:rPr>
          <w:rFonts w:asciiTheme="majorHAnsi" w:hAnsiTheme="majorHAnsi"/>
          <w:b/>
          <w:color w:val="0F243E"/>
        </w:rPr>
      </w:pPr>
    </w:p>
    <w:p w14:paraId="49AAB78F" w14:textId="245FEBE6" w:rsidR="00764465" w:rsidRPr="00C855A4" w:rsidRDefault="003921C7" w:rsidP="00C855A4">
      <w:pPr>
        <w:pStyle w:val="Odlomakpopisa"/>
        <w:ind w:left="0"/>
        <w:jc w:val="both"/>
        <w:rPr>
          <w:rFonts w:asciiTheme="majorHAnsi" w:hAnsiTheme="majorHAnsi"/>
        </w:rPr>
      </w:pPr>
      <w:r w:rsidRPr="00C855A4">
        <w:rPr>
          <w:rFonts w:asciiTheme="majorHAnsi" w:hAnsiTheme="majorHAnsi"/>
        </w:rPr>
        <w:t>Tijekom 202</w:t>
      </w:r>
      <w:r w:rsidR="00076F7B" w:rsidRPr="00C855A4">
        <w:rPr>
          <w:rFonts w:asciiTheme="majorHAnsi" w:hAnsiTheme="majorHAnsi"/>
        </w:rPr>
        <w:t>3</w:t>
      </w:r>
      <w:r w:rsidRPr="00C855A4">
        <w:rPr>
          <w:rFonts w:asciiTheme="majorHAnsi" w:hAnsiTheme="majorHAnsi"/>
        </w:rPr>
        <w:t>. godine Društvo je uku</w:t>
      </w:r>
      <w:r w:rsidR="00773F40" w:rsidRPr="00C855A4">
        <w:rPr>
          <w:rFonts w:asciiTheme="majorHAnsi" w:hAnsiTheme="majorHAnsi"/>
        </w:rPr>
        <w:t>pno investiralo u novu imovinu</w:t>
      </w:r>
      <w:r w:rsidRPr="00C855A4">
        <w:rPr>
          <w:rFonts w:asciiTheme="majorHAnsi" w:hAnsiTheme="majorHAnsi"/>
        </w:rPr>
        <w:t xml:space="preserve"> iznos</w:t>
      </w:r>
      <w:r w:rsidR="00090B3E" w:rsidRPr="00C855A4">
        <w:rPr>
          <w:rFonts w:asciiTheme="majorHAnsi" w:hAnsiTheme="majorHAnsi"/>
        </w:rPr>
        <w:t xml:space="preserve"> od 282.994,18 eura</w:t>
      </w:r>
      <w:r w:rsidRPr="00C855A4">
        <w:rPr>
          <w:rFonts w:asciiTheme="majorHAnsi" w:hAnsiTheme="majorHAnsi"/>
        </w:rPr>
        <w:t xml:space="preserve"> </w:t>
      </w:r>
      <w:r w:rsidR="00764465" w:rsidRPr="00C855A4">
        <w:rPr>
          <w:rFonts w:asciiTheme="majorHAnsi" w:hAnsiTheme="majorHAnsi"/>
        </w:rPr>
        <w:t>iz vlastitih sredstava.</w:t>
      </w:r>
    </w:p>
    <w:p w14:paraId="3550BD2B" w14:textId="77777777" w:rsidR="00764465" w:rsidRPr="00C855A4" w:rsidRDefault="00764465" w:rsidP="00C855A4">
      <w:pPr>
        <w:pStyle w:val="Odlomakpopisa"/>
        <w:ind w:left="0"/>
        <w:jc w:val="both"/>
        <w:rPr>
          <w:rFonts w:asciiTheme="majorHAnsi" w:hAnsiTheme="majorHAnsi"/>
          <w:color w:val="FF0000"/>
          <w:szCs w:val="20"/>
        </w:rPr>
      </w:pPr>
    </w:p>
    <w:p w14:paraId="7575FAC0" w14:textId="77777777" w:rsidR="00A403F3" w:rsidRPr="00C855A4" w:rsidRDefault="00764465" w:rsidP="00C855A4">
      <w:pPr>
        <w:pStyle w:val="Odlomakpopisa"/>
        <w:ind w:left="0"/>
        <w:jc w:val="both"/>
        <w:rPr>
          <w:rFonts w:asciiTheme="majorHAnsi" w:hAnsiTheme="majorHAnsi"/>
          <w:color w:val="000000" w:themeColor="text1"/>
        </w:rPr>
      </w:pPr>
      <w:r w:rsidRPr="00C855A4">
        <w:rPr>
          <w:rFonts w:asciiTheme="majorHAnsi" w:hAnsiTheme="majorHAnsi"/>
          <w:color w:val="000000" w:themeColor="text1"/>
        </w:rPr>
        <w:t>Investicije</w:t>
      </w:r>
      <w:r w:rsidR="001774C0" w:rsidRPr="00C855A4">
        <w:rPr>
          <w:rFonts w:asciiTheme="majorHAnsi" w:hAnsiTheme="majorHAnsi"/>
          <w:color w:val="000000" w:themeColor="text1"/>
        </w:rPr>
        <w:t xml:space="preserve"> Društva odnosile su se na:</w:t>
      </w:r>
    </w:p>
    <w:p w14:paraId="536E77B2" w14:textId="77777777" w:rsidR="00542AD5" w:rsidRPr="00C855A4" w:rsidRDefault="00542AD5" w:rsidP="00C855A4">
      <w:pPr>
        <w:pStyle w:val="Odlomakpopisa"/>
        <w:ind w:left="0"/>
        <w:jc w:val="both"/>
        <w:rPr>
          <w:rFonts w:asciiTheme="majorHAnsi" w:hAnsiTheme="majorHAnsi"/>
          <w:color w:val="000000" w:themeColor="text1"/>
        </w:rPr>
      </w:pPr>
    </w:p>
    <w:p w14:paraId="217082CC" w14:textId="2DD55206" w:rsidR="004F0342" w:rsidRPr="00C855A4" w:rsidRDefault="00542AD5" w:rsidP="00C855A4">
      <w:pPr>
        <w:pStyle w:val="Odlomakpopisa"/>
        <w:ind w:left="0"/>
        <w:jc w:val="both"/>
        <w:rPr>
          <w:rFonts w:asciiTheme="majorHAnsi" w:hAnsiTheme="majorHAnsi"/>
          <w:color w:val="000000" w:themeColor="text1"/>
        </w:rPr>
      </w:pPr>
      <w:r w:rsidRPr="00C855A4">
        <w:rPr>
          <w:rFonts w:asciiTheme="majorHAnsi" w:hAnsiTheme="majorHAnsi"/>
          <w:color w:val="000000" w:themeColor="text1"/>
        </w:rPr>
        <w:t xml:space="preserve">- </w:t>
      </w:r>
      <w:r w:rsidR="00090B3E" w:rsidRPr="00C855A4">
        <w:rPr>
          <w:rFonts w:asciiTheme="majorHAnsi" w:hAnsiTheme="majorHAnsi"/>
          <w:color w:val="000000" w:themeColor="text1"/>
        </w:rPr>
        <w:t xml:space="preserve">investicije u nove plinovode 150.428,74 eura </w:t>
      </w:r>
    </w:p>
    <w:p w14:paraId="1EDC12CA" w14:textId="591A31E5" w:rsidR="00090B3E" w:rsidRPr="00C855A4" w:rsidRDefault="00090B3E" w:rsidP="00C855A4">
      <w:pPr>
        <w:pStyle w:val="Odlomakpopisa"/>
        <w:ind w:left="0"/>
        <w:jc w:val="both"/>
        <w:rPr>
          <w:rFonts w:asciiTheme="majorHAnsi" w:hAnsiTheme="majorHAnsi"/>
          <w:color w:val="000000" w:themeColor="text1"/>
        </w:rPr>
      </w:pPr>
      <w:r w:rsidRPr="00C855A4">
        <w:rPr>
          <w:rFonts w:asciiTheme="majorHAnsi" w:hAnsiTheme="majorHAnsi"/>
          <w:color w:val="000000" w:themeColor="text1"/>
        </w:rPr>
        <w:t xml:space="preserve">- </w:t>
      </w:r>
      <w:r w:rsidR="007F3576" w:rsidRPr="00C855A4">
        <w:rPr>
          <w:rFonts w:asciiTheme="majorHAnsi" w:hAnsiTheme="majorHAnsi"/>
          <w:color w:val="000000" w:themeColor="text1"/>
        </w:rPr>
        <w:t xml:space="preserve">investicije u strojeve i opremu 76.373,38 eura </w:t>
      </w:r>
    </w:p>
    <w:p w14:paraId="595559CA" w14:textId="2CEB74F0" w:rsidR="007F3576" w:rsidRPr="00C855A4" w:rsidRDefault="007F3576" w:rsidP="00C855A4">
      <w:pPr>
        <w:pStyle w:val="Odlomakpopisa"/>
        <w:ind w:left="0"/>
        <w:jc w:val="both"/>
        <w:rPr>
          <w:rFonts w:asciiTheme="majorHAnsi" w:hAnsiTheme="majorHAnsi"/>
          <w:color w:val="000000" w:themeColor="text1"/>
        </w:rPr>
      </w:pPr>
      <w:r w:rsidRPr="00C855A4">
        <w:rPr>
          <w:rFonts w:asciiTheme="majorHAnsi" w:hAnsiTheme="majorHAnsi"/>
          <w:color w:val="000000" w:themeColor="text1"/>
        </w:rPr>
        <w:t xml:space="preserve">- investicije u prijevozna sredstva 20.277,58 eura </w:t>
      </w:r>
    </w:p>
    <w:p w14:paraId="60A53B76" w14:textId="5588B950" w:rsidR="007F3576" w:rsidRPr="00C855A4" w:rsidRDefault="007F3576" w:rsidP="00C855A4">
      <w:pPr>
        <w:pStyle w:val="Odlomakpopisa"/>
        <w:ind w:left="0"/>
        <w:jc w:val="both"/>
        <w:rPr>
          <w:rFonts w:asciiTheme="majorHAnsi" w:hAnsiTheme="majorHAnsi"/>
          <w:color w:val="FF0000"/>
          <w:sz w:val="20"/>
          <w:szCs w:val="20"/>
        </w:rPr>
      </w:pPr>
      <w:r w:rsidRPr="00C855A4">
        <w:rPr>
          <w:rFonts w:asciiTheme="majorHAnsi" w:hAnsiTheme="majorHAnsi"/>
          <w:color w:val="000000" w:themeColor="text1"/>
        </w:rPr>
        <w:t>- investicije u novu nematerijalnu imovinu 35.914,50 eura.</w:t>
      </w:r>
    </w:p>
    <w:p w14:paraId="7456837B" w14:textId="77777777" w:rsidR="00E85124" w:rsidRPr="00C855A4" w:rsidRDefault="00E85124" w:rsidP="00C855A4">
      <w:pPr>
        <w:pStyle w:val="Odlomakpopisa"/>
        <w:ind w:left="0"/>
        <w:jc w:val="both"/>
        <w:rPr>
          <w:rFonts w:asciiTheme="majorHAnsi" w:hAnsiTheme="majorHAnsi"/>
          <w:color w:val="FF0000"/>
          <w:sz w:val="20"/>
          <w:szCs w:val="20"/>
        </w:rPr>
      </w:pPr>
    </w:p>
    <w:p w14:paraId="35FEE871" w14:textId="2F4F22A4" w:rsidR="00A403F3" w:rsidRPr="00C855A4" w:rsidRDefault="00A403F3" w:rsidP="00C855A4">
      <w:pPr>
        <w:jc w:val="both"/>
        <w:rPr>
          <w:rFonts w:asciiTheme="majorHAnsi" w:hAnsiTheme="majorHAnsi"/>
          <w:sz w:val="20"/>
          <w:szCs w:val="20"/>
        </w:rPr>
      </w:pPr>
    </w:p>
    <w:tbl>
      <w:tblPr>
        <w:tblW w:w="5000" w:type="pct"/>
        <w:tblLayout w:type="fixed"/>
        <w:tblCellMar>
          <w:left w:w="10" w:type="dxa"/>
          <w:right w:w="10" w:type="dxa"/>
        </w:tblCellMar>
        <w:tblLook w:val="04A0" w:firstRow="1" w:lastRow="0" w:firstColumn="1" w:lastColumn="0" w:noHBand="0" w:noVBand="1"/>
      </w:tblPr>
      <w:tblGrid>
        <w:gridCol w:w="9070"/>
      </w:tblGrid>
      <w:tr w:rsidR="00A403F3" w:rsidRPr="00C855A4" w14:paraId="0BB2F3D2" w14:textId="77777777" w:rsidTr="00987399">
        <w:trPr>
          <w:trHeight w:val="397"/>
        </w:trPr>
        <w:tc>
          <w:tcPr>
            <w:tcW w:w="9070" w:type="dxa"/>
            <w:shd w:val="clear" w:color="auto" w:fill="E7E7FF"/>
            <w:tcMar>
              <w:top w:w="0" w:type="dxa"/>
              <w:left w:w="108" w:type="dxa"/>
              <w:bottom w:w="0" w:type="dxa"/>
              <w:right w:w="108" w:type="dxa"/>
            </w:tcMar>
            <w:vAlign w:val="center"/>
          </w:tcPr>
          <w:p w14:paraId="0F27FA1D" w14:textId="77777777" w:rsidR="00A403F3" w:rsidRPr="00C855A4" w:rsidRDefault="00A403F3" w:rsidP="00C855A4">
            <w:pPr>
              <w:pStyle w:val="Standard"/>
              <w:spacing w:after="0"/>
              <w:rPr>
                <w:rFonts w:asciiTheme="majorHAnsi" w:hAnsiTheme="majorHAnsi" w:cs="Arial"/>
                <w:b/>
                <w:color w:val="262626"/>
                <w:kern w:val="0"/>
                <w:lang w:eastAsia="en-US"/>
              </w:rPr>
            </w:pPr>
            <w:r w:rsidRPr="00C855A4">
              <w:rPr>
                <w:rFonts w:asciiTheme="majorHAnsi" w:hAnsiTheme="majorHAnsi" w:cs="Arial"/>
                <w:b/>
                <w:color w:val="262626"/>
                <w:kern w:val="0"/>
                <w:lang w:eastAsia="en-US"/>
              </w:rPr>
              <w:t>Podaci vezani uz djelatnost i fizički podaci o poslovanju</w:t>
            </w:r>
          </w:p>
        </w:tc>
      </w:tr>
    </w:tbl>
    <w:p w14:paraId="6B406520" w14:textId="77777777" w:rsidR="00A403F3" w:rsidRPr="00C855A4" w:rsidRDefault="00A403F3" w:rsidP="00C855A4">
      <w:pPr>
        <w:jc w:val="both"/>
        <w:rPr>
          <w:rFonts w:asciiTheme="majorHAnsi" w:hAnsiTheme="majorHAnsi"/>
          <w:sz w:val="20"/>
          <w:szCs w:val="20"/>
        </w:rPr>
      </w:pPr>
    </w:p>
    <w:p w14:paraId="43DC2D27" w14:textId="77777777" w:rsidR="004E799C" w:rsidRPr="00C855A4" w:rsidRDefault="004E799C" w:rsidP="008C6F12">
      <w:pPr>
        <w:keepNext/>
        <w:jc w:val="both"/>
        <w:outlineLvl w:val="1"/>
        <w:rPr>
          <w:rFonts w:asciiTheme="majorHAnsi" w:eastAsia="Times New Roman" w:hAnsiTheme="majorHAnsi" w:cs="Arial"/>
          <w:lang w:eastAsia="hr-HR"/>
        </w:rPr>
      </w:pPr>
      <w:r w:rsidRPr="00C855A4">
        <w:rPr>
          <w:rFonts w:asciiTheme="majorHAnsi" w:eastAsia="Times New Roman" w:hAnsiTheme="majorHAnsi" w:cs="Arial"/>
          <w:lang w:eastAsia="hr-HR"/>
        </w:rPr>
        <w:t>Poslovni prihodi ostvareni su prodajom prirodnog plina, pružanjem usluga, te od naknade za korištenje distribucijskog sustava i naknada od priključenja kućanstava i poduzetništva.  Broj obračunskih mjernih  mjesta(OMM) kod poduzetništva u distribucijskom sustavu iznosi 706. Broj obračunskih mjernih mjesta(OMM) kod kućanstava iznosi 11.398.</w:t>
      </w:r>
    </w:p>
    <w:p w14:paraId="794C581A" w14:textId="77777777" w:rsidR="008D68AA" w:rsidRDefault="008D68AA" w:rsidP="00C855A4">
      <w:pPr>
        <w:keepNext/>
        <w:outlineLvl w:val="1"/>
        <w:rPr>
          <w:rFonts w:asciiTheme="majorHAnsi" w:eastAsia="Times New Roman" w:hAnsiTheme="majorHAnsi" w:cs="Arial"/>
          <w:lang w:eastAsia="hr-HR"/>
        </w:rPr>
      </w:pPr>
    </w:p>
    <w:p w14:paraId="70BD0622" w14:textId="77777777" w:rsidR="004E799C" w:rsidRPr="00C855A4" w:rsidRDefault="004E799C" w:rsidP="00C855A4">
      <w:pPr>
        <w:keepNext/>
        <w:jc w:val="both"/>
        <w:outlineLvl w:val="1"/>
        <w:rPr>
          <w:rFonts w:asciiTheme="majorHAnsi" w:eastAsia="Times New Roman" w:hAnsiTheme="majorHAnsi" w:cs="Arial"/>
          <w:lang w:eastAsia="hr-HR"/>
        </w:rPr>
      </w:pPr>
      <w:r w:rsidRPr="00C855A4">
        <w:rPr>
          <w:rFonts w:asciiTheme="majorHAnsi" w:eastAsia="Times New Roman" w:hAnsiTheme="majorHAnsi" w:cs="Arial"/>
          <w:lang w:eastAsia="hr-HR"/>
        </w:rPr>
        <w:t>Prihod po radnim nalozima od 71.563,68 eura  ostvaren je isporukom usluga poduzetništvu i 31.954,61 eura kućanstvima. Prihod od TS2 je prihod od fiksne naknade koji je ostvaren u iznosu 24.654,16 eura od poduzetništva i 237.217,58 eura od kućanstava. Prihod od naknade za korištenje distribucijskog sustava ostvaren je u iznosu od 1.084.428,25 eura. Ostali prihodi u iznosu od 19.840,33 eura odnosi se na naplatu usluga od danih suglasnosti na projekte, zakupnine  i ostalih nestandardnih  usluga.</w:t>
      </w:r>
    </w:p>
    <w:p w14:paraId="41E891F5" w14:textId="77777777" w:rsidR="008D68AA" w:rsidRPr="00C855A4" w:rsidRDefault="008D68AA" w:rsidP="00C855A4">
      <w:pPr>
        <w:keepNext/>
        <w:jc w:val="both"/>
        <w:outlineLvl w:val="1"/>
        <w:rPr>
          <w:rFonts w:asciiTheme="majorHAnsi" w:eastAsia="Times New Roman" w:hAnsiTheme="majorHAnsi" w:cs="Arial"/>
          <w:lang w:eastAsia="hr-HR"/>
        </w:rPr>
      </w:pPr>
    </w:p>
    <w:p w14:paraId="1EA145CF" w14:textId="77777777" w:rsidR="004E799C" w:rsidRPr="00C855A4" w:rsidRDefault="004E799C" w:rsidP="00C855A4">
      <w:pPr>
        <w:keepNext/>
        <w:jc w:val="both"/>
        <w:outlineLvl w:val="1"/>
        <w:rPr>
          <w:rFonts w:asciiTheme="majorHAnsi" w:eastAsia="Times New Roman" w:hAnsiTheme="majorHAnsi" w:cs="Arial"/>
          <w:lang w:eastAsia="hr-HR"/>
        </w:rPr>
      </w:pPr>
      <w:r w:rsidRPr="00C855A4">
        <w:rPr>
          <w:rFonts w:asciiTheme="majorHAnsi" w:eastAsia="Times New Roman" w:hAnsiTheme="majorHAnsi" w:cs="Arial"/>
          <w:lang w:eastAsia="hr-HR"/>
        </w:rPr>
        <w:t>Prihod od troškova priključenja u distribucijski sustav kućanstava iznosi 18.833,37 eura, a prihodi od naknade i  troškova  priključenja u distribucijski sustav poduzetništva iznosi 64.627,15 eura.</w:t>
      </w:r>
    </w:p>
    <w:p w14:paraId="2BFFC8A1" w14:textId="77777777" w:rsidR="004E799C" w:rsidRPr="00C855A4" w:rsidRDefault="004E799C" w:rsidP="00C855A4">
      <w:pPr>
        <w:rPr>
          <w:rFonts w:asciiTheme="majorHAnsi" w:eastAsia="Times New Roman" w:hAnsiTheme="majorHAnsi"/>
          <w:sz w:val="20"/>
          <w:szCs w:val="20"/>
          <w:lang w:eastAsia="hr-HR"/>
        </w:rPr>
      </w:pPr>
    </w:p>
    <w:p w14:paraId="0EC08555" w14:textId="77777777" w:rsidR="004E799C" w:rsidRPr="00C855A4" w:rsidRDefault="004E799C" w:rsidP="00C855A4">
      <w:pPr>
        <w:keepNext/>
        <w:jc w:val="both"/>
        <w:outlineLvl w:val="1"/>
        <w:rPr>
          <w:rFonts w:asciiTheme="majorHAnsi" w:eastAsia="Times New Roman" w:hAnsiTheme="majorHAnsi" w:cs="Arial"/>
          <w:lang w:eastAsia="hr-HR"/>
        </w:rPr>
      </w:pPr>
      <w:r w:rsidRPr="00C855A4">
        <w:rPr>
          <w:rFonts w:asciiTheme="majorHAnsi" w:eastAsia="Times New Roman" w:hAnsiTheme="majorHAnsi" w:cs="Arial"/>
          <w:lang w:eastAsia="hr-HR"/>
        </w:rPr>
        <w:lastRenderedPageBreak/>
        <w:t>Ukupno je distribuirano 229.600.000 kWh prirodnog plina i</w:t>
      </w:r>
      <w:r w:rsidRPr="00C855A4">
        <w:rPr>
          <w:rFonts w:asciiTheme="majorHAnsi" w:eastAsia="Times New Roman" w:hAnsiTheme="majorHAnsi" w:cs="Arial"/>
          <w:color w:val="FF0000"/>
          <w:lang w:eastAsia="hr-HR"/>
        </w:rPr>
        <w:t xml:space="preserve"> </w:t>
      </w:r>
      <w:r w:rsidRPr="00C855A4">
        <w:rPr>
          <w:rFonts w:asciiTheme="majorHAnsi" w:eastAsia="Times New Roman" w:hAnsiTheme="majorHAnsi" w:cs="Arial"/>
          <w:lang w:eastAsia="hr-HR"/>
        </w:rPr>
        <w:t>ostvaren je prihod od prodaje u iznosu od 9.019.957,31 eura  i to:</w:t>
      </w:r>
    </w:p>
    <w:p w14:paraId="0AC7D43D" w14:textId="77777777" w:rsidR="004E799C" w:rsidRPr="00C855A4" w:rsidRDefault="004E799C" w:rsidP="00C855A4">
      <w:pPr>
        <w:keepNext/>
        <w:jc w:val="both"/>
        <w:outlineLvl w:val="1"/>
        <w:rPr>
          <w:rFonts w:asciiTheme="majorHAnsi" w:eastAsia="Times New Roman" w:hAnsiTheme="majorHAnsi" w:cs="Arial"/>
          <w:lang w:eastAsia="hr-HR"/>
        </w:rPr>
      </w:pPr>
      <w:r w:rsidRPr="00C855A4">
        <w:rPr>
          <w:rFonts w:asciiTheme="majorHAnsi" w:eastAsia="Times New Roman" w:hAnsiTheme="majorHAnsi" w:cs="Arial"/>
          <w:lang w:eastAsia="hr-HR"/>
        </w:rPr>
        <w:t>- od prodaje prirodnog plina kategoriji kupaca-poduzetništvo u iznosu od  4.573.137,77 eura</w:t>
      </w:r>
    </w:p>
    <w:p w14:paraId="2F25F124" w14:textId="77777777" w:rsidR="004E799C" w:rsidRPr="00C855A4" w:rsidRDefault="004E799C" w:rsidP="00C855A4">
      <w:pPr>
        <w:keepNext/>
        <w:jc w:val="both"/>
        <w:outlineLvl w:val="1"/>
        <w:rPr>
          <w:rFonts w:asciiTheme="majorHAnsi" w:eastAsia="Times New Roman" w:hAnsiTheme="majorHAnsi" w:cs="Arial"/>
          <w:lang w:eastAsia="hr-HR"/>
        </w:rPr>
      </w:pPr>
      <w:r w:rsidRPr="00C855A4">
        <w:rPr>
          <w:rFonts w:asciiTheme="majorHAnsi" w:eastAsia="Times New Roman" w:hAnsiTheme="majorHAnsi" w:cs="Arial"/>
          <w:lang w:eastAsia="hr-HR"/>
        </w:rPr>
        <w:t>- od prodaje prirodnog plina kategoriji kupaca-kućanstva u iznosu od 2.797.314,90 eura</w:t>
      </w:r>
    </w:p>
    <w:p w14:paraId="5DA0C8C5" w14:textId="77777777" w:rsidR="004E799C" w:rsidRPr="00C855A4" w:rsidRDefault="004E799C" w:rsidP="00C855A4">
      <w:pPr>
        <w:keepNext/>
        <w:jc w:val="both"/>
        <w:outlineLvl w:val="1"/>
        <w:rPr>
          <w:rFonts w:asciiTheme="majorHAnsi" w:eastAsia="Times New Roman" w:hAnsiTheme="majorHAnsi" w:cs="Arial"/>
          <w:lang w:eastAsia="hr-HR"/>
        </w:rPr>
      </w:pPr>
      <w:r w:rsidRPr="00C855A4">
        <w:rPr>
          <w:rFonts w:asciiTheme="majorHAnsi" w:eastAsia="Times New Roman" w:hAnsiTheme="majorHAnsi" w:cs="Arial"/>
          <w:lang w:eastAsia="hr-HR"/>
        </w:rPr>
        <w:t>- od prodaje stlačenog prirodnog plina(SPP) u iznosu od  527.011,58 eura</w:t>
      </w:r>
    </w:p>
    <w:p w14:paraId="7C430D79" w14:textId="77777777" w:rsidR="004E799C" w:rsidRPr="00C855A4" w:rsidRDefault="004E799C" w:rsidP="00C855A4">
      <w:pPr>
        <w:keepNext/>
        <w:jc w:val="both"/>
        <w:outlineLvl w:val="1"/>
        <w:rPr>
          <w:rFonts w:asciiTheme="majorHAnsi" w:eastAsia="Times New Roman" w:hAnsiTheme="majorHAnsi" w:cs="Arial"/>
          <w:lang w:eastAsia="hr-HR"/>
        </w:rPr>
      </w:pPr>
      <w:r w:rsidRPr="00C855A4">
        <w:rPr>
          <w:rFonts w:asciiTheme="majorHAnsi" w:eastAsia="Times New Roman" w:hAnsiTheme="majorHAnsi" w:cs="Arial"/>
          <w:lang w:eastAsia="hr-HR"/>
        </w:rPr>
        <w:t>- od prodaje robe u maloprodaji u iznosu od 1.083.152,09 eura</w:t>
      </w:r>
    </w:p>
    <w:p w14:paraId="3368C7FB" w14:textId="77777777" w:rsidR="004E799C" w:rsidRPr="00C855A4" w:rsidRDefault="004E799C" w:rsidP="00C855A4">
      <w:pPr>
        <w:keepNext/>
        <w:jc w:val="both"/>
        <w:outlineLvl w:val="1"/>
        <w:rPr>
          <w:rFonts w:asciiTheme="majorHAnsi" w:eastAsia="Times New Roman" w:hAnsiTheme="majorHAnsi" w:cs="Arial"/>
          <w:lang w:eastAsia="hr-HR"/>
        </w:rPr>
      </w:pPr>
      <w:r w:rsidRPr="00C855A4">
        <w:rPr>
          <w:rFonts w:asciiTheme="majorHAnsi" w:eastAsia="Times New Roman" w:hAnsiTheme="majorHAnsi" w:cs="Arial"/>
          <w:lang w:eastAsia="hr-HR"/>
        </w:rPr>
        <w:t>- od prodaje praznih boca u iznosu od  23.228,22 eura</w:t>
      </w:r>
    </w:p>
    <w:p w14:paraId="55CCA6BF" w14:textId="77777777" w:rsidR="004E799C" w:rsidRPr="00C855A4" w:rsidRDefault="004E799C" w:rsidP="00C855A4">
      <w:pPr>
        <w:keepNext/>
        <w:jc w:val="both"/>
        <w:outlineLvl w:val="1"/>
        <w:rPr>
          <w:rFonts w:asciiTheme="majorHAnsi" w:eastAsia="Times New Roman" w:hAnsiTheme="majorHAnsi" w:cs="Arial"/>
          <w:lang w:eastAsia="hr-HR"/>
        </w:rPr>
      </w:pPr>
      <w:r w:rsidRPr="00C855A4">
        <w:rPr>
          <w:rFonts w:asciiTheme="majorHAnsi" w:eastAsia="Times New Roman" w:hAnsiTheme="majorHAnsi" w:cs="Arial"/>
          <w:lang w:eastAsia="hr-HR"/>
        </w:rPr>
        <w:t>- od prodaje UNP-a, plinskih boca i plinske opreme u iznosu od 16.112,75 eura</w:t>
      </w:r>
    </w:p>
    <w:p w14:paraId="2725E0EE" w14:textId="77777777" w:rsidR="004E799C" w:rsidRPr="00C855A4" w:rsidRDefault="004E799C" w:rsidP="00C855A4">
      <w:pPr>
        <w:rPr>
          <w:rFonts w:asciiTheme="majorHAnsi" w:eastAsia="Times New Roman" w:hAnsiTheme="majorHAnsi"/>
          <w:sz w:val="20"/>
          <w:szCs w:val="20"/>
          <w:lang w:eastAsia="hr-HR"/>
        </w:rPr>
      </w:pPr>
    </w:p>
    <w:p w14:paraId="7332C161" w14:textId="77777777" w:rsidR="004E799C" w:rsidRPr="00C855A4" w:rsidRDefault="004E799C" w:rsidP="00C855A4">
      <w:pPr>
        <w:keepNext/>
        <w:jc w:val="both"/>
        <w:outlineLvl w:val="1"/>
        <w:rPr>
          <w:rFonts w:asciiTheme="majorHAnsi" w:eastAsia="Times New Roman" w:hAnsiTheme="majorHAnsi" w:cs="Arial"/>
          <w:lang w:eastAsia="hr-HR"/>
        </w:rPr>
      </w:pPr>
      <w:r w:rsidRPr="00C855A4">
        <w:rPr>
          <w:rFonts w:asciiTheme="majorHAnsi" w:eastAsia="Times New Roman" w:hAnsiTheme="majorHAnsi" w:cs="Arial"/>
          <w:lang w:eastAsia="hr-HR"/>
        </w:rPr>
        <w:t>Prihod na temelju upotrebe vlastitih proizvoda, robe i usluga  u iznosu od 52.887,17 eura odnosi se na izgradnju plinovoda u vlastitoj režiji.</w:t>
      </w:r>
    </w:p>
    <w:p w14:paraId="7D31ABE8" w14:textId="77777777" w:rsidR="004E799C" w:rsidRPr="00C855A4" w:rsidRDefault="004E799C" w:rsidP="00C855A4">
      <w:pPr>
        <w:jc w:val="both"/>
        <w:rPr>
          <w:rFonts w:asciiTheme="majorHAnsi" w:eastAsia="Times New Roman" w:hAnsiTheme="majorHAnsi" w:cs="Arial"/>
          <w:lang w:eastAsia="hr-HR"/>
        </w:rPr>
      </w:pPr>
    </w:p>
    <w:p w14:paraId="191F88B7" w14:textId="77777777" w:rsidR="00CD1FA1" w:rsidRPr="00C855A4" w:rsidRDefault="00CD1FA1" w:rsidP="00C855A4">
      <w:pPr>
        <w:jc w:val="both"/>
        <w:rPr>
          <w:rFonts w:asciiTheme="majorHAnsi" w:hAnsiTheme="majorHAnsi"/>
          <w:lang w:eastAsia="hr-HR"/>
        </w:rPr>
      </w:pPr>
    </w:p>
    <w:p w14:paraId="69CC8CD3" w14:textId="77777777" w:rsidR="00CD1FA1" w:rsidRPr="00C855A4" w:rsidRDefault="00CD1FA1" w:rsidP="00C855A4">
      <w:pPr>
        <w:jc w:val="both"/>
        <w:rPr>
          <w:rFonts w:asciiTheme="majorHAnsi" w:hAnsiTheme="majorHAnsi"/>
          <w:lang w:eastAsia="hr-HR"/>
        </w:rPr>
      </w:pPr>
    </w:p>
    <w:p w14:paraId="67436B44" w14:textId="77777777" w:rsidR="004F0342" w:rsidRPr="00C855A4" w:rsidRDefault="004F0342" w:rsidP="00C855A4">
      <w:pPr>
        <w:pStyle w:val="Standard"/>
        <w:spacing w:after="0"/>
        <w:rPr>
          <w:rFonts w:asciiTheme="majorHAnsi" w:hAnsiTheme="majorHAnsi" w:cs="Arial"/>
          <w:b/>
          <w:color w:val="262626"/>
          <w:kern w:val="0"/>
          <w:szCs w:val="18"/>
        </w:rPr>
      </w:pPr>
      <w:r w:rsidRPr="00C855A4">
        <w:rPr>
          <w:rFonts w:asciiTheme="majorHAnsi" w:hAnsiTheme="majorHAnsi" w:cs="Arial"/>
          <w:b/>
          <w:color w:val="262626"/>
          <w:kern w:val="0"/>
          <w:szCs w:val="18"/>
        </w:rPr>
        <w:br w:type="page"/>
      </w:r>
    </w:p>
    <w:p w14:paraId="20771022" w14:textId="77777777" w:rsidR="00A403F3" w:rsidRPr="00C855A4" w:rsidRDefault="007D7E3E" w:rsidP="00C855A4">
      <w:pPr>
        <w:pStyle w:val="Standard"/>
        <w:spacing w:after="0"/>
        <w:rPr>
          <w:rFonts w:asciiTheme="majorHAnsi" w:hAnsiTheme="majorHAnsi" w:cs="Arial"/>
          <w:b/>
          <w:color w:val="262626"/>
          <w:kern w:val="0"/>
          <w:szCs w:val="18"/>
        </w:rPr>
      </w:pPr>
      <w:r w:rsidRPr="00C855A4">
        <w:rPr>
          <w:rFonts w:asciiTheme="majorHAnsi" w:hAnsiTheme="majorHAnsi" w:cs="Arial"/>
          <w:b/>
          <w:color w:val="262626"/>
          <w:kern w:val="0"/>
          <w:szCs w:val="18"/>
        </w:rPr>
        <w:lastRenderedPageBreak/>
        <w:t>I</w:t>
      </w:r>
      <w:r w:rsidR="00A403F3" w:rsidRPr="00C855A4">
        <w:rPr>
          <w:rFonts w:asciiTheme="majorHAnsi" w:hAnsiTheme="majorHAnsi" w:cs="Arial"/>
          <w:b/>
          <w:color w:val="262626"/>
          <w:kern w:val="0"/>
          <w:szCs w:val="18"/>
        </w:rPr>
        <w:t>zvještaj 5.</w:t>
      </w:r>
    </w:p>
    <w:p w14:paraId="12B2A891" w14:textId="77777777" w:rsidR="00A403F3" w:rsidRPr="00C855A4" w:rsidRDefault="00A403F3" w:rsidP="00C855A4">
      <w:pPr>
        <w:pStyle w:val="Standard"/>
        <w:pBdr>
          <w:bottom w:val="single" w:sz="18" w:space="1" w:color="000080"/>
        </w:pBdr>
        <w:spacing w:after="0"/>
        <w:rPr>
          <w:rFonts w:asciiTheme="majorHAnsi" w:hAnsiTheme="majorHAnsi" w:cs="Arial"/>
          <w:b/>
          <w:color w:val="262626"/>
          <w:kern w:val="0"/>
          <w:sz w:val="40"/>
          <w:szCs w:val="26"/>
        </w:rPr>
      </w:pPr>
      <w:r w:rsidRPr="00C855A4">
        <w:rPr>
          <w:rFonts w:asciiTheme="majorHAnsi" w:hAnsiTheme="majorHAnsi" w:cs="Arial"/>
          <w:b/>
          <w:color w:val="262626"/>
          <w:kern w:val="0"/>
          <w:sz w:val="40"/>
          <w:szCs w:val="26"/>
        </w:rPr>
        <w:t xml:space="preserve">POKAZATELJI </w:t>
      </w:r>
    </w:p>
    <w:p w14:paraId="6AF98FB3" w14:textId="77777777" w:rsidR="00A403F3" w:rsidRPr="00C855A4" w:rsidRDefault="00A403F3" w:rsidP="00C855A4">
      <w:pPr>
        <w:jc w:val="both"/>
        <w:rPr>
          <w:rFonts w:asciiTheme="majorHAnsi" w:hAnsiTheme="majorHAnsi"/>
          <w:b/>
          <w:color w:val="17365D"/>
        </w:rPr>
      </w:pPr>
    </w:p>
    <w:tbl>
      <w:tblPr>
        <w:tblW w:w="5000" w:type="pct"/>
        <w:tblLayout w:type="fixed"/>
        <w:tblCellMar>
          <w:left w:w="10" w:type="dxa"/>
          <w:right w:w="10" w:type="dxa"/>
        </w:tblCellMar>
        <w:tblLook w:val="04A0" w:firstRow="1" w:lastRow="0" w:firstColumn="1" w:lastColumn="0" w:noHBand="0" w:noVBand="1"/>
      </w:tblPr>
      <w:tblGrid>
        <w:gridCol w:w="9070"/>
      </w:tblGrid>
      <w:tr w:rsidR="00A403F3" w:rsidRPr="00C855A4" w14:paraId="4DD12949" w14:textId="77777777" w:rsidTr="00987399">
        <w:trPr>
          <w:trHeight w:val="397"/>
        </w:trPr>
        <w:tc>
          <w:tcPr>
            <w:tcW w:w="9638" w:type="dxa"/>
            <w:shd w:val="clear" w:color="auto" w:fill="E7E7FF"/>
            <w:tcMar>
              <w:top w:w="0" w:type="dxa"/>
              <w:left w:w="108" w:type="dxa"/>
              <w:bottom w:w="0" w:type="dxa"/>
              <w:right w:w="108" w:type="dxa"/>
            </w:tcMar>
            <w:vAlign w:val="center"/>
          </w:tcPr>
          <w:p w14:paraId="030ABBBE" w14:textId="77777777" w:rsidR="00A403F3" w:rsidRPr="00C855A4" w:rsidRDefault="00A403F3" w:rsidP="00C855A4">
            <w:pPr>
              <w:pStyle w:val="Standard"/>
              <w:spacing w:after="0"/>
              <w:rPr>
                <w:rFonts w:asciiTheme="majorHAnsi" w:hAnsiTheme="majorHAnsi" w:cs="Arial"/>
                <w:b/>
                <w:color w:val="262626"/>
                <w:kern w:val="0"/>
                <w:lang w:eastAsia="en-US"/>
              </w:rPr>
            </w:pPr>
            <w:r w:rsidRPr="00C855A4">
              <w:rPr>
                <w:rFonts w:asciiTheme="majorHAnsi" w:hAnsiTheme="majorHAnsi" w:cs="Arial"/>
                <w:b/>
                <w:color w:val="262626"/>
                <w:kern w:val="0"/>
                <w:lang w:eastAsia="en-US"/>
              </w:rPr>
              <w:t>Ocjena poslovanja</w:t>
            </w:r>
          </w:p>
        </w:tc>
      </w:tr>
    </w:tbl>
    <w:p w14:paraId="6C29B760" w14:textId="77777777" w:rsidR="00A403F3" w:rsidRPr="00C855A4" w:rsidRDefault="00A403F3" w:rsidP="00C855A4">
      <w:pPr>
        <w:jc w:val="both"/>
        <w:rPr>
          <w:rFonts w:asciiTheme="majorHAnsi" w:hAnsiTheme="majorHAnsi"/>
          <w:lang w:eastAsia="hr-HR"/>
        </w:rPr>
      </w:pPr>
    </w:p>
    <w:p w14:paraId="176CD743" w14:textId="72BE0EC2" w:rsidR="00A403F3" w:rsidRPr="00C855A4" w:rsidRDefault="00A403F3" w:rsidP="00C855A4">
      <w:pPr>
        <w:jc w:val="both"/>
        <w:rPr>
          <w:rFonts w:asciiTheme="majorHAnsi" w:hAnsiTheme="majorHAnsi"/>
          <w:color w:val="000000" w:themeColor="text1"/>
          <w:lang w:eastAsia="hr-HR"/>
        </w:rPr>
      </w:pPr>
      <w:r w:rsidRPr="00C855A4">
        <w:rPr>
          <w:rFonts w:asciiTheme="majorHAnsi" w:hAnsiTheme="majorHAnsi"/>
          <w:color w:val="000000" w:themeColor="text1"/>
          <w:lang w:eastAsia="hr-HR"/>
        </w:rPr>
        <w:t xml:space="preserve">Pokazatelji likvidnosti bilježe </w:t>
      </w:r>
      <w:r w:rsidR="008F4744" w:rsidRPr="00C855A4">
        <w:rPr>
          <w:rFonts w:asciiTheme="majorHAnsi" w:hAnsiTheme="majorHAnsi"/>
          <w:color w:val="000000" w:themeColor="text1"/>
          <w:lang w:eastAsia="hr-HR"/>
        </w:rPr>
        <w:t>veće</w:t>
      </w:r>
      <w:r w:rsidRPr="00C855A4">
        <w:rPr>
          <w:rFonts w:asciiTheme="majorHAnsi" w:hAnsiTheme="majorHAnsi"/>
          <w:color w:val="000000" w:themeColor="text1"/>
          <w:lang w:eastAsia="hr-HR"/>
        </w:rPr>
        <w:t xml:space="preserve"> vrijednosti u odnosu na prethodnu godinu što je rezultat povećanja </w:t>
      </w:r>
      <w:r w:rsidR="008F4744" w:rsidRPr="00C855A4">
        <w:rPr>
          <w:rFonts w:asciiTheme="majorHAnsi" w:hAnsiTheme="majorHAnsi"/>
          <w:color w:val="000000" w:themeColor="text1"/>
          <w:lang w:eastAsia="hr-HR"/>
        </w:rPr>
        <w:t xml:space="preserve">vrijednosti kratkotrajne imovine </w:t>
      </w:r>
      <w:r w:rsidRPr="00C855A4">
        <w:rPr>
          <w:rFonts w:asciiTheme="majorHAnsi" w:hAnsiTheme="majorHAnsi"/>
          <w:color w:val="000000" w:themeColor="text1"/>
          <w:lang w:eastAsia="hr-HR"/>
        </w:rPr>
        <w:t>uz smanjenje</w:t>
      </w:r>
      <w:r w:rsidR="008F4744" w:rsidRPr="00C855A4">
        <w:rPr>
          <w:rFonts w:asciiTheme="majorHAnsi" w:hAnsiTheme="majorHAnsi"/>
          <w:color w:val="000000" w:themeColor="text1"/>
          <w:lang w:eastAsia="hr-HR"/>
        </w:rPr>
        <w:t xml:space="preserve"> kratkoročnih obveza</w:t>
      </w:r>
      <w:r w:rsidRPr="00C855A4">
        <w:rPr>
          <w:rFonts w:asciiTheme="majorHAnsi" w:hAnsiTheme="majorHAnsi"/>
          <w:color w:val="000000" w:themeColor="text1"/>
          <w:lang w:eastAsia="hr-HR"/>
        </w:rPr>
        <w:t>. Pokazatelj ubrzane likvidnosti iznosi</w:t>
      </w:r>
      <w:r w:rsidR="008D68AA" w:rsidRPr="00C855A4">
        <w:rPr>
          <w:rFonts w:asciiTheme="majorHAnsi" w:hAnsiTheme="majorHAnsi"/>
          <w:color w:val="000000" w:themeColor="text1"/>
          <w:lang w:eastAsia="hr-HR"/>
        </w:rPr>
        <w:t xml:space="preserve"> 1,41;</w:t>
      </w:r>
      <w:r w:rsidRPr="00C855A4">
        <w:rPr>
          <w:rFonts w:asciiTheme="majorHAnsi" w:hAnsiTheme="majorHAnsi"/>
          <w:color w:val="000000" w:themeColor="text1"/>
          <w:lang w:eastAsia="hr-HR"/>
        </w:rPr>
        <w:t xml:space="preserve"> a tekuće likvidnosti </w:t>
      </w:r>
      <w:r w:rsidR="008D68AA" w:rsidRPr="00C855A4">
        <w:rPr>
          <w:rFonts w:asciiTheme="majorHAnsi" w:hAnsiTheme="majorHAnsi"/>
          <w:color w:val="000000" w:themeColor="text1"/>
          <w:lang w:eastAsia="hr-HR"/>
        </w:rPr>
        <w:t>1,49</w:t>
      </w:r>
      <w:r w:rsidR="00742347" w:rsidRPr="00C855A4">
        <w:rPr>
          <w:rFonts w:asciiTheme="majorHAnsi" w:hAnsiTheme="majorHAnsi"/>
          <w:color w:val="000000" w:themeColor="text1"/>
          <w:lang w:eastAsia="hr-HR"/>
        </w:rPr>
        <w:t>.</w:t>
      </w:r>
      <w:r w:rsidRPr="00C855A4">
        <w:rPr>
          <w:rFonts w:asciiTheme="majorHAnsi" w:hAnsiTheme="majorHAnsi"/>
          <w:color w:val="000000" w:themeColor="text1"/>
          <w:lang w:eastAsia="hr-HR"/>
        </w:rPr>
        <w:t xml:space="preserve"> </w:t>
      </w:r>
    </w:p>
    <w:p w14:paraId="458AE2B5" w14:textId="77777777" w:rsidR="00A403F3" w:rsidRPr="00C855A4" w:rsidRDefault="00A403F3" w:rsidP="00C855A4">
      <w:pPr>
        <w:jc w:val="both"/>
        <w:rPr>
          <w:rFonts w:asciiTheme="majorHAnsi" w:hAnsiTheme="majorHAnsi"/>
          <w:color w:val="000000" w:themeColor="text1"/>
        </w:rPr>
      </w:pPr>
    </w:p>
    <w:p w14:paraId="7C280A86" w14:textId="7CC6FB57" w:rsidR="00A403F3" w:rsidRPr="00C855A4" w:rsidRDefault="00A403F3" w:rsidP="00C855A4">
      <w:pPr>
        <w:jc w:val="both"/>
        <w:rPr>
          <w:rFonts w:asciiTheme="majorHAnsi" w:hAnsiTheme="majorHAnsi"/>
          <w:color w:val="000000" w:themeColor="text1"/>
        </w:rPr>
      </w:pPr>
      <w:r w:rsidRPr="00C855A4">
        <w:rPr>
          <w:rFonts w:asciiTheme="majorHAnsi" w:hAnsiTheme="majorHAnsi"/>
          <w:color w:val="000000" w:themeColor="text1"/>
        </w:rPr>
        <w:t>Pokazatelji zaduženosti ukazuju na strukturu kapitala na određeni dan bilance, što podrazumijeva odnos vlastitog kapitala (glavnice) i</w:t>
      </w:r>
      <w:r w:rsidR="008F4744" w:rsidRPr="00C855A4">
        <w:rPr>
          <w:rFonts w:asciiTheme="majorHAnsi" w:hAnsiTheme="majorHAnsi"/>
          <w:color w:val="000000" w:themeColor="text1"/>
        </w:rPr>
        <w:t xml:space="preserve"> tuđeg kapitala (obveza). U 20</w:t>
      </w:r>
      <w:r w:rsidR="00950AFB" w:rsidRPr="00C855A4">
        <w:rPr>
          <w:rFonts w:asciiTheme="majorHAnsi" w:hAnsiTheme="majorHAnsi"/>
          <w:color w:val="000000" w:themeColor="text1"/>
        </w:rPr>
        <w:t>2</w:t>
      </w:r>
      <w:r w:rsidR="008D68AA" w:rsidRPr="00C855A4">
        <w:rPr>
          <w:rFonts w:asciiTheme="majorHAnsi" w:hAnsiTheme="majorHAnsi"/>
          <w:color w:val="000000" w:themeColor="text1"/>
        </w:rPr>
        <w:t>3</w:t>
      </w:r>
      <w:r w:rsidRPr="00C855A4">
        <w:rPr>
          <w:rFonts w:asciiTheme="majorHAnsi" w:hAnsiTheme="majorHAnsi"/>
          <w:color w:val="000000" w:themeColor="text1"/>
        </w:rPr>
        <w:t>. godini stopa zaduženosti</w:t>
      </w:r>
      <w:r w:rsidR="001026B9" w:rsidRPr="00C855A4">
        <w:rPr>
          <w:rFonts w:asciiTheme="majorHAnsi" w:hAnsiTheme="majorHAnsi"/>
          <w:color w:val="000000" w:themeColor="text1"/>
        </w:rPr>
        <w:t xml:space="preserve"> i</w:t>
      </w:r>
      <w:r w:rsidR="008F4744" w:rsidRPr="00C855A4">
        <w:rPr>
          <w:rFonts w:asciiTheme="majorHAnsi" w:hAnsiTheme="majorHAnsi"/>
          <w:color w:val="000000" w:themeColor="text1"/>
        </w:rPr>
        <w:t>z</w:t>
      </w:r>
      <w:r w:rsidR="001026B9" w:rsidRPr="00C855A4">
        <w:rPr>
          <w:rFonts w:asciiTheme="majorHAnsi" w:hAnsiTheme="majorHAnsi"/>
          <w:color w:val="000000" w:themeColor="text1"/>
        </w:rPr>
        <w:t xml:space="preserve"> tuđih izvora financiranja</w:t>
      </w:r>
      <w:r w:rsidRPr="00C855A4">
        <w:rPr>
          <w:rFonts w:asciiTheme="majorHAnsi" w:hAnsiTheme="majorHAnsi"/>
          <w:color w:val="000000" w:themeColor="text1"/>
        </w:rPr>
        <w:t xml:space="preserve"> (obveze</w:t>
      </w:r>
      <w:r w:rsidR="008F4744" w:rsidRPr="00C855A4">
        <w:rPr>
          <w:rFonts w:asciiTheme="majorHAnsi" w:hAnsiTheme="majorHAnsi"/>
          <w:color w:val="000000" w:themeColor="text1"/>
        </w:rPr>
        <w:t>,</w:t>
      </w:r>
      <w:r w:rsidR="001026B9" w:rsidRPr="00C855A4">
        <w:rPr>
          <w:rFonts w:asciiTheme="majorHAnsi" w:hAnsiTheme="majorHAnsi"/>
          <w:color w:val="000000" w:themeColor="text1"/>
        </w:rPr>
        <w:t xml:space="preserve"> uključujući i pasivna vremenska razgraničenja</w:t>
      </w:r>
      <w:r w:rsidRPr="00C855A4">
        <w:rPr>
          <w:rFonts w:asciiTheme="majorHAnsi" w:hAnsiTheme="majorHAnsi"/>
          <w:color w:val="000000" w:themeColor="text1"/>
        </w:rPr>
        <w:t xml:space="preserve">) iznosi </w:t>
      </w:r>
      <w:r w:rsidR="00742347" w:rsidRPr="00C855A4">
        <w:rPr>
          <w:rFonts w:asciiTheme="majorHAnsi" w:hAnsiTheme="majorHAnsi"/>
          <w:color w:val="000000" w:themeColor="text1"/>
        </w:rPr>
        <w:t>6</w:t>
      </w:r>
      <w:r w:rsidR="008D68AA" w:rsidRPr="00C855A4">
        <w:rPr>
          <w:rFonts w:asciiTheme="majorHAnsi" w:hAnsiTheme="majorHAnsi"/>
          <w:color w:val="000000" w:themeColor="text1"/>
        </w:rPr>
        <w:t>5</w:t>
      </w:r>
      <w:r w:rsidRPr="00C855A4">
        <w:rPr>
          <w:rFonts w:asciiTheme="majorHAnsi" w:hAnsiTheme="majorHAnsi"/>
          <w:color w:val="000000" w:themeColor="text1"/>
        </w:rPr>
        <w:t xml:space="preserve">%, a </w:t>
      </w:r>
      <w:r w:rsidR="00B464C1" w:rsidRPr="00C855A4">
        <w:rPr>
          <w:rFonts w:asciiTheme="majorHAnsi" w:hAnsiTheme="majorHAnsi"/>
          <w:color w:val="000000" w:themeColor="text1"/>
        </w:rPr>
        <w:t xml:space="preserve">koeficijent </w:t>
      </w:r>
      <w:r w:rsidRPr="00C855A4">
        <w:rPr>
          <w:rFonts w:asciiTheme="majorHAnsi" w:hAnsiTheme="majorHAnsi"/>
          <w:color w:val="000000" w:themeColor="text1"/>
        </w:rPr>
        <w:t xml:space="preserve">vlastitog financiranja iznosi </w:t>
      </w:r>
      <w:r w:rsidR="00B464C1" w:rsidRPr="00C855A4">
        <w:rPr>
          <w:rFonts w:asciiTheme="majorHAnsi" w:hAnsiTheme="majorHAnsi"/>
          <w:color w:val="000000" w:themeColor="text1"/>
        </w:rPr>
        <w:t>0,</w:t>
      </w:r>
      <w:r w:rsidR="00B464C1" w:rsidRPr="00C855A4">
        <w:rPr>
          <w:rFonts w:asciiTheme="majorHAnsi" w:hAnsiTheme="majorHAnsi"/>
        </w:rPr>
        <w:t>3</w:t>
      </w:r>
      <w:r w:rsidR="008D68AA" w:rsidRPr="00C855A4">
        <w:rPr>
          <w:rFonts w:asciiTheme="majorHAnsi" w:hAnsiTheme="majorHAnsi"/>
        </w:rPr>
        <w:t>5</w:t>
      </w:r>
      <w:r w:rsidRPr="00C855A4">
        <w:rPr>
          <w:rFonts w:asciiTheme="majorHAnsi" w:hAnsiTheme="majorHAnsi"/>
          <w:color w:val="000000" w:themeColor="text1"/>
        </w:rPr>
        <w:t>.</w:t>
      </w:r>
      <w:r w:rsidR="008F4744" w:rsidRPr="00C855A4">
        <w:rPr>
          <w:rFonts w:asciiTheme="majorHAnsi" w:hAnsiTheme="majorHAnsi"/>
          <w:color w:val="000000" w:themeColor="text1"/>
        </w:rPr>
        <w:t xml:space="preserve"> U odnosu na prethodnu godinu uočava se lagani pozitivan trend smanjenja zaduženosti i povećanja samofinanciranja.</w:t>
      </w:r>
    </w:p>
    <w:p w14:paraId="2728AF8A" w14:textId="77777777" w:rsidR="00A403F3" w:rsidRPr="00C855A4" w:rsidRDefault="00A403F3" w:rsidP="00C855A4">
      <w:pPr>
        <w:jc w:val="both"/>
        <w:rPr>
          <w:rFonts w:asciiTheme="majorHAnsi" w:hAnsiTheme="majorHAnsi"/>
          <w:color w:val="000000" w:themeColor="text1"/>
        </w:rPr>
      </w:pPr>
    </w:p>
    <w:p w14:paraId="5EE31A85" w14:textId="2F91D5D2" w:rsidR="00A403F3" w:rsidRPr="0064153C" w:rsidRDefault="00A403F3" w:rsidP="00C855A4">
      <w:pPr>
        <w:jc w:val="both"/>
        <w:rPr>
          <w:rFonts w:asciiTheme="majorHAnsi" w:hAnsiTheme="majorHAnsi"/>
          <w:color w:val="FF0000"/>
        </w:rPr>
      </w:pPr>
      <w:r w:rsidRPr="00C855A4">
        <w:rPr>
          <w:rFonts w:asciiTheme="majorHAnsi" w:hAnsiTheme="majorHAnsi"/>
          <w:color w:val="000000" w:themeColor="text1"/>
        </w:rPr>
        <w:t>Pokazatelji aktivnosti, koeficijent obrta imovine i pripadajući dani vezivanja, prikazuj</w:t>
      </w:r>
      <w:r w:rsidR="008F4744" w:rsidRPr="00C855A4">
        <w:rPr>
          <w:rFonts w:asciiTheme="majorHAnsi" w:hAnsiTheme="majorHAnsi"/>
          <w:color w:val="000000" w:themeColor="text1"/>
        </w:rPr>
        <w:t xml:space="preserve">u brzinu cirkulacije imovine u </w:t>
      </w:r>
      <w:r w:rsidRPr="00C855A4">
        <w:rPr>
          <w:rFonts w:asciiTheme="majorHAnsi" w:hAnsiTheme="majorHAnsi"/>
          <w:color w:val="000000" w:themeColor="text1"/>
        </w:rPr>
        <w:t xml:space="preserve">poslovnom procesu iz kojih je vidljivo da koeficijent obrta imovine bilježi </w:t>
      </w:r>
      <w:r w:rsidR="005B1ABB" w:rsidRPr="00C855A4">
        <w:rPr>
          <w:rFonts w:asciiTheme="majorHAnsi" w:hAnsiTheme="majorHAnsi"/>
          <w:color w:val="000000" w:themeColor="text1"/>
        </w:rPr>
        <w:t xml:space="preserve">povećanje </w:t>
      </w:r>
      <w:r w:rsidRPr="00C855A4">
        <w:rPr>
          <w:rFonts w:asciiTheme="majorHAnsi" w:hAnsiTheme="majorHAnsi"/>
          <w:color w:val="000000" w:themeColor="text1"/>
        </w:rPr>
        <w:t xml:space="preserve">u odnosu na prethodnu godinu, te iznosi </w:t>
      </w:r>
      <w:r w:rsidR="001026B9" w:rsidRPr="00C855A4">
        <w:rPr>
          <w:rFonts w:asciiTheme="majorHAnsi" w:hAnsiTheme="majorHAnsi"/>
          <w:color w:val="000000" w:themeColor="text1"/>
        </w:rPr>
        <w:t>0,</w:t>
      </w:r>
      <w:r w:rsidR="00BA57C2" w:rsidRPr="00C855A4">
        <w:rPr>
          <w:rFonts w:asciiTheme="majorHAnsi" w:hAnsiTheme="majorHAnsi"/>
          <w:color w:val="000000" w:themeColor="text1"/>
        </w:rPr>
        <w:t>52</w:t>
      </w:r>
      <w:r w:rsidR="008F4744" w:rsidRPr="00C855A4">
        <w:rPr>
          <w:rFonts w:asciiTheme="majorHAnsi" w:hAnsiTheme="majorHAnsi"/>
          <w:color w:val="000000" w:themeColor="text1"/>
        </w:rPr>
        <w:t xml:space="preserve">. </w:t>
      </w:r>
      <w:r w:rsidRPr="00C855A4">
        <w:rPr>
          <w:rFonts w:asciiTheme="majorHAnsi" w:hAnsiTheme="majorHAnsi"/>
          <w:color w:val="000000" w:themeColor="text1"/>
        </w:rPr>
        <w:t>Kod trajanja naplate potraživanja u danima naplat</w:t>
      </w:r>
      <w:r w:rsidR="00E93933" w:rsidRPr="00C855A4">
        <w:rPr>
          <w:rFonts w:asciiTheme="majorHAnsi" w:hAnsiTheme="majorHAnsi"/>
          <w:color w:val="000000" w:themeColor="text1"/>
        </w:rPr>
        <w:t>a</w:t>
      </w:r>
      <w:r w:rsidRPr="00C855A4">
        <w:rPr>
          <w:rFonts w:asciiTheme="majorHAnsi" w:hAnsiTheme="majorHAnsi"/>
          <w:color w:val="000000" w:themeColor="text1"/>
        </w:rPr>
        <w:t xml:space="preserve"> potraživanja </w:t>
      </w:r>
      <w:r w:rsidR="00E93933" w:rsidRPr="00C855A4">
        <w:rPr>
          <w:rFonts w:asciiTheme="majorHAnsi" w:hAnsiTheme="majorHAnsi"/>
        </w:rPr>
        <w:t>iznosi</w:t>
      </w:r>
      <w:r w:rsidR="005B1ABB" w:rsidRPr="00C855A4">
        <w:rPr>
          <w:rFonts w:asciiTheme="majorHAnsi" w:hAnsiTheme="majorHAnsi"/>
        </w:rPr>
        <w:t xml:space="preserve"> </w:t>
      </w:r>
      <w:r w:rsidR="0031358C" w:rsidRPr="00C855A4">
        <w:rPr>
          <w:rFonts w:asciiTheme="majorHAnsi" w:hAnsiTheme="majorHAnsi"/>
        </w:rPr>
        <w:t>4</w:t>
      </w:r>
      <w:r w:rsidR="004F79A7">
        <w:rPr>
          <w:rFonts w:asciiTheme="majorHAnsi" w:hAnsiTheme="majorHAnsi"/>
        </w:rPr>
        <w:t>6</w:t>
      </w:r>
      <w:r w:rsidR="005B1ABB" w:rsidRPr="00C855A4">
        <w:rPr>
          <w:rFonts w:asciiTheme="majorHAnsi" w:hAnsiTheme="majorHAnsi"/>
        </w:rPr>
        <w:t xml:space="preserve"> dan</w:t>
      </w:r>
      <w:r w:rsidR="00E93933" w:rsidRPr="00C855A4">
        <w:rPr>
          <w:rFonts w:asciiTheme="majorHAnsi" w:hAnsiTheme="majorHAnsi"/>
        </w:rPr>
        <w:t>a</w:t>
      </w:r>
    </w:p>
    <w:p w14:paraId="497D54E8" w14:textId="77777777" w:rsidR="00A403F3" w:rsidRPr="00C855A4" w:rsidRDefault="00A403F3" w:rsidP="00C855A4">
      <w:pPr>
        <w:jc w:val="both"/>
        <w:rPr>
          <w:rFonts w:asciiTheme="majorHAnsi" w:hAnsiTheme="majorHAnsi"/>
          <w:color w:val="000000" w:themeColor="text1"/>
        </w:rPr>
      </w:pPr>
    </w:p>
    <w:p w14:paraId="682F1408" w14:textId="4EE32610" w:rsidR="00A403F3" w:rsidRPr="0064153C" w:rsidRDefault="00A403F3" w:rsidP="00C855A4">
      <w:pPr>
        <w:jc w:val="both"/>
        <w:rPr>
          <w:rFonts w:asciiTheme="majorHAnsi" w:hAnsiTheme="majorHAnsi"/>
          <w:color w:val="FF0000"/>
        </w:rPr>
      </w:pPr>
      <w:r w:rsidRPr="00C855A4">
        <w:rPr>
          <w:rFonts w:asciiTheme="majorHAnsi" w:hAnsiTheme="majorHAnsi"/>
          <w:color w:val="000000" w:themeColor="text1"/>
        </w:rPr>
        <w:t xml:space="preserve">Pokazatelji ekonomičnosti izračunavaju se na temelju podataka iz računa dobiti i gubitka. Predstavljaju odnos poslovnih prihoda i rashoda te pokazuju koliko se prihoda ostvaruje po jedinici rashoda, poželjno je da pokazatelj bude veći od 1. Pokazatelj ekonomičnosti u iznosu od </w:t>
      </w:r>
      <w:r w:rsidR="00BA57C2" w:rsidRPr="00C855A4">
        <w:rPr>
          <w:rFonts w:asciiTheme="majorHAnsi" w:hAnsiTheme="majorHAnsi"/>
        </w:rPr>
        <w:t>1,0</w:t>
      </w:r>
      <w:r w:rsidR="004F79A7">
        <w:rPr>
          <w:rFonts w:asciiTheme="majorHAnsi" w:hAnsiTheme="majorHAnsi"/>
        </w:rPr>
        <w:t>2</w:t>
      </w:r>
      <w:r w:rsidRPr="00C855A4">
        <w:rPr>
          <w:rFonts w:asciiTheme="majorHAnsi" w:hAnsiTheme="majorHAnsi"/>
        </w:rPr>
        <w:t xml:space="preserve"> </w:t>
      </w:r>
      <w:r w:rsidRPr="00C855A4">
        <w:rPr>
          <w:rFonts w:asciiTheme="majorHAnsi" w:hAnsiTheme="majorHAnsi"/>
          <w:color w:val="000000" w:themeColor="text1"/>
        </w:rPr>
        <w:t>ukazuje na zadovoljavajuće stanje.  Ekonomičnost financiranja pokazuje odnos financijskih prihoda i financijskih rashoda, koja je u ovom slučaju nezadovoljavajuća (koeficijent manji od 1) zbog velikih troškova kamata.</w:t>
      </w:r>
      <w:r w:rsidR="0064153C">
        <w:rPr>
          <w:rFonts w:asciiTheme="majorHAnsi" w:hAnsiTheme="majorHAnsi"/>
          <w:color w:val="000000" w:themeColor="text1"/>
        </w:rPr>
        <w:t xml:space="preserve"> </w:t>
      </w:r>
    </w:p>
    <w:p w14:paraId="504B74E3" w14:textId="77777777" w:rsidR="007925A8" w:rsidRPr="00C855A4" w:rsidRDefault="007925A8" w:rsidP="00C855A4">
      <w:pPr>
        <w:jc w:val="both"/>
        <w:rPr>
          <w:rFonts w:asciiTheme="majorHAnsi" w:hAnsiTheme="majorHAnsi"/>
          <w:color w:val="000000" w:themeColor="text1"/>
        </w:rPr>
      </w:pPr>
    </w:p>
    <w:p w14:paraId="4CDC2824" w14:textId="5C716F51" w:rsidR="006216DD" w:rsidRPr="00C855A4" w:rsidRDefault="006216DD" w:rsidP="00C855A4">
      <w:pPr>
        <w:jc w:val="both"/>
        <w:rPr>
          <w:rFonts w:asciiTheme="majorHAnsi" w:hAnsiTheme="majorHAnsi"/>
          <w:color w:val="000000" w:themeColor="text1"/>
        </w:rPr>
      </w:pPr>
      <w:r w:rsidRPr="00C855A4">
        <w:rPr>
          <w:rFonts w:asciiTheme="majorHAnsi" w:hAnsiTheme="majorHAnsi"/>
          <w:color w:val="000000" w:themeColor="text1"/>
        </w:rPr>
        <w:t xml:space="preserve">Pokazatelji profitabilnosti objedinjuju indikatore koji mjere profitne marže društva  i pokazatelje povrata (ROA). Pokazatelji profitnih marži prikazuju kolika je vrijednost preostala na određenoj razini rezultata  poslovanja od jedinice prihoda. Indikatori povrata pokazuju koliko je društvo učinkovito u upotrebi angažiranog kapitala (imovine), odnosno mjere povrat </w:t>
      </w:r>
      <w:r w:rsidR="007925A8" w:rsidRPr="00C855A4">
        <w:rPr>
          <w:rFonts w:asciiTheme="majorHAnsi" w:hAnsiTheme="majorHAnsi"/>
          <w:color w:val="000000" w:themeColor="text1"/>
        </w:rPr>
        <w:t xml:space="preserve">na angažirana sredstva potrebna za poslovanje poduzeća ( povrat na vlasničku glavnicu -ROE indicira koliko sredstava se generira iz kapitala i rezervi koji se uložili vlasnici društva). </w:t>
      </w:r>
    </w:p>
    <w:p w14:paraId="7120693F" w14:textId="77777777" w:rsidR="00A403F3" w:rsidRPr="00C855A4" w:rsidRDefault="00A403F3" w:rsidP="00C855A4">
      <w:pPr>
        <w:jc w:val="both"/>
        <w:rPr>
          <w:rFonts w:asciiTheme="majorHAnsi" w:hAnsiTheme="majorHAnsi"/>
          <w:color w:val="000000" w:themeColor="text1"/>
        </w:rPr>
      </w:pPr>
    </w:p>
    <w:p w14:paraId="414C972F" w14:textId="58BDFC4F" w:rsidR="00A403F3" w:rsidRPr="00C855A4" w:rsidRDefault="00A403F3" w:rsidP="00C855A4">
      <w:pPr>
        <w:jc w:val="both"/>
        <w:rPr>
          <w:rFonts w:asciiTheme="majorHAnsi" w:hAnsiTheme="majorHAnsi"/>
          <w:color w:val="000000" w:themeColor="text1"/>
        </w:rPr>
      </w:pPr>
    </w:p>
    <w:p w14:paraId="3250C071" w14:textId="77777777" w:rsidR="00A403F3" w:rsidRPr="00C855A4" w:rsidRDefault="00A403F3" w:rsidP="00C855A4">
      <w:pPr>
        <w:jc w:val="both"/>
        <w:rPr>
          <w:rFonts w:asciiTheme="majorHAnsi" w:hAnsiTheme="majorHAnsi"/>
          <w:color w:val="000000" w:themeColor="text1"/>
        </w:rPr>
      </w:pPr>
    </w:p>
    <w:p w14:paraId="5EF37BC7" w14:textId="77777777" w:rsidR="00A403F3" w:rsidRPr="00C855A4" w:rsidRDefault="00A403F3" w:rsidP="00C855A4">
      <w:pPr>
        <w:jc w:val="both"/>
        <w:rPr>
          <w:rFonts w:asciiTheme="majorHAnsi" w:hAnsiTheme="majorHAnsi"/>
          <w:color w:val="000000" w:themeColor="text1"/>
        </w:rPr>
      </w:pPr>
    </w:p>
    <w:p w14:paraId="3DE05B22" w14:textId="77777777" w:rsidR="00A403F3" w:rsidRPr="00C855A4" w:rsidRDefault="00A403F3" w:rsidP="00C855A4">
      <w:pPr>
        <w:jc w:val="both"/>
        <w:rPr>
          <w:rFonts w:asciiTheme="majorHAnsi" w:hAnsiTheme="majorHAnsi"/>
          <w:color w:val="000000" w:themeColor="text1"/>
        </w:rPr>
      </w:pPr>
    </w:p>
    <w:p w14:paraId="6314F906" w14:textId="77777777" w:rsidR="00A403F3" w:rsidRPr="00C855A4" w:rsidRDefault="00A403F3" w:rsidP="00C855A4">
      <w:pPr>
        <w:jc w:val="both"/>
        <w:rPr>
          <w:rFonts w:asciiTheme="majorHAnsi" w:hAnsiTheme="majorHAnsi"/>
          <w:color w:val="000000" w:themeColor="text1"/>
        </w:rPr>
      </w:pPr>
    </w:p>
    <w:p w14:paraId="36A23492" w14:textId="77777777" w:rsidR="00A403F3" w:rsidRPr="00C855A4" w:rsidRDefault="00A403F3" w:rsidP="00C855A4">
      <w:pPr>
        <w:jc w:val="both"/>
        <w:rPr>
          <w:rFonts w:asciiTheme="majorHAnsi" w:hAnsiTheme="majorHAnsi"/>
          <w:color w:val="000000" w:themeColor="text1"/>
        </w:rPr>
      </w:pPr>
    </w:p>
    <w:p w14:paraId="07C79345" w14:textId="77777777" w:rsidR="00A403F3" w:rsidRPr="00C855A4" w:rsidRDefault="00A403F3" w:rsidP="00C855A4">
      <w:pPr>
        <w:jc w:val="both"/>
        <w:rPr>
          <w:rFonts w:asciiTheme="majorHAnsi" w:hAnsiTheme="majorHAnsi"/>
          <w:color w:val="000000" w:themeColor="text1"/>
        </w:rPr>
      </w:pPr>
    </w:p>
    <w:p w14:paraId="0E696375" w14:textId="77777777" w:rsidR="00A403F3" w:rsidRPr="00C855A4" w:rsidRDefault="00A403F3" w:rsidP="00C855A4">
      <w:pPr>
        <w:jc w:val="both"/>
        <w:rPr>
          <w:rFonts w:asciiTheme="majorHAnsi" w:hAnsiTheme="majorHAnsi"/>
          <w:color w:val="000000" w:themeColor="text1"/>
        </w:rPr>
      </w:pPr>
    </w:p>
    <w:p w14:paraId="7C194B7A" w14:textId="77777777" w:rsidR="00A403F3" w:rsidRPr="00C855A4" w:rsidRDefault="00A403F3" w:rsidP="00C855A4">
      <w:pPr>
        <w:jc w:val="both"/>
        <w:rPr>
          <w:rFonts w:asciiTheme="majorHAnsi" w:hAnsiTheme="majorHAnsi"/>
          <w:color w:val="000000" w:themeColor="text1"/>
        </w:rPr>
      </w:pPr>
    </w:p>
    <w:p w14:paraId="71718E90" w14:textId="77777777" w:rsidR="00A403F3" w:rsidRPr="00C855A4" w:rsidRDefault="00A403F3" w:rsidP="00C855A4">
      <w:pPr>
        <w:jc w:val="both"/>
        <w:rPr>
          <w:rFonts w:asciiTheme="majorHAnsi" w:hAnsiTheme="majorHAnsi"/>
          <w:color w:val="000000" w:themeColor="text1"/>
        </w:rPr>
      </w:pPr>
    </w:p>
    <w:p w14:paraId="2C772545" w14:textId="77777777" w:rsidR="00A403F3" w:rsidRPr="00C855A4" w:rsidRDefault="00A403F3" w:rsidP="00C855A4">
      <w:pPr>
        <w:jc w:val="both"/>
        <w:rPr>
          <w:rFonts w:asciiTheme="majorHAnsi" w:hAnsiTheme="majorHAnsi"/>
          <w:color w:val="000000" w:themeColor="text1"/>
        </w:rPr>
      </w:pPr>
    </w:p>
    <w:p w14:paraId="71DDA4C0" w14:textId="77777777" w:rsidR="00A403F3" w:rsidRPr="00C855A4" w:rsidRDefault="00A403F3" w:rsidP="00C855A4">
      <w:pPr>
        <w:pStyle w:val="Standard"/>
        <w:pageBreakBefore/>
        <w:spacing w:after="0"/>
        <w:rPr>
          <w:rFonts w:asciiTheme="majorHAnsi" w:hAnsiTheme="majorHAnsi" w:cs="Arial"/>
          <w:b/>
          <w:color w:val="262626"/>
          <w:kern w:val="0"/>
          <w:szCs w:val="18"/>
        </w:rPr>
      </w:pPr>
      <w:r w:rsidRPr="00C855A4">
        <w:rPr>
          <w:rFonts w:asciiTheme="majorHAnsi" w:hAnsiTheme="majorHAnsi" w:cs="Arial"/>
          <w:b/>
          <w:color w:val="262626"/>
          <w:kern w:val="0"/>
          <w:szCs w:val="18"/>
        </w:rPr>
        <w:lastRenderedPageBreak/>
        <w:t>Izvještaj 6.</w:t>
      </w:r>
    </w:p>
    <w:p w14:paraId="5F064E0A" w14:textId="77777777" w:rsidR="00A403F3" w:rsidRPr="00C855A4" w:rsidRDefault="00A403F3" w:rsidP="00C855A4">
      <w:pPr>
        <w:pStyle w:val="Standard"/>
        <w:pBdr>
          <w:bottom w:val="single" w:sz="18" w:space="1" w:color="000080"/>
        </w:pBdr>
        <w:spacing w:after="0"/>
        <w:rPr>
          <w:rFonts w:asciiTheme="majorHAnsi" w:hAnsiTheme="majorHAnsi" w:cs="Arial"/>
          <w:b/>
          <w:color w:val="262626"/>
          <w:kern w:val="0"/>
          <w:sz w:val="40"/>
          <w:szCs w:val="26"/>
        </w:rPr>
      </w:pPr>
      <w:r w:rsidRPr="00C855A4">
        <w:rPr>
          <w:rFonts w:asciiTheme="majorHAnsi" w:hAnsiTheme="majorHAnsi" w:cs="Arial"/>
          <w:b/>
          <w:color w:val="262626"/>
          <w:kern w:val="0"/>
          <w:sz w:val="40"/>
          <w:szCs w:val="26"/>
        </w:rPr>
        <w:t>REALIZACIJA PLANA POSLOVANJA</w:t>
      </w:r>
    </w:p>
    <w:p w14:paraId="0FECABE1" w14:textId="77777777" w:rsidR="00A403F3" w:rsidRPr="00C855A4" w:rsidRDefault="00A403F3" w:rsidP="00C855A4">
      <w:pPr>
        <w:jc w:val="both"/>
        <w:rPr>
          <w:rFonts w:asciiTheme="majorHAnsi" w:hAnsiTheme="majorHAnsi"/>
        </w:rPr>
      </w:pPr>
    </w:p>
    <w:p w14:paraId="058A8CD7" w14:textId="77777777" w:rsidR="00A403F3" w:rsidRPr="00C855A4" w:rsidRDefault="00A403F3" w:rsidP="00C855A4">
      <w:pPr>
        <w:jc w:val="both"/>
        <w:rPr>
          <w:rFonts w:asciiTheme="majorHAnsi" w:hAnsiTheme="majorHAnsi"/>
          <w:b/>
          <w:color w:val="0F243E"/>
        </w:rPr>
      </w:pPr>
    </w:p>
    <w:tbl>
      <w:tblPr>
        <w:tblW w:w="5000" w:type="pct"/>
        <w:tblLayout w:type="fixed"/>
        <w:tblCellMar>
          <w:left w:w="10" w:type="dxa"/>
          <w:right w:w="10" w:type="dxa"/>
        </w:tblCellMar>
        <w:tblLook w:val="04A0" w:firstRow="1" w:lastRow="0" w:firstColumn="1" w:lastColumn="0" w:noHBand="0" w:noVBand="1"/>
      </w:tblPr>
      <w:tblGrid>
        <w:gridCol w:w="9070"/>
      </w:tblGrid>
      <w:tr w:rsidR="00A403F3" w:rsidRPr="00C855A4" w14:paraId="3D4F273B" w14:textId="77777777" w:rsidTr="00987399">
        <w:trPr>
          <w:trHeight w:val="397"/>
        </w:trPr>
        <w:tc>
          <w:tcPr>
            <w:tcW w:w="9854" w:type="dxa"/>
            <w:shd w:val="clear" w:color="auto" w:fill="E7E7FF"/>
            <w:tcMar>
              <w:top w:w="0" w:type="dxa"/>
              <w:left w:w="108" w:type="dxa"/>
              <w:bottom w:w="0" w:type="dxa"/>
              <w:right w:w="108" w:type="dxa"/>
            </w:tcMar>
            <w:vAlign w:val="center"/>
          </w:tcPr>
          <w:p w14:paraId="2F49CD21" w14:textId="77777777" w:rsidR="00A403F3" w:rsidRPr="00C855A4" w:rsidRDefault="00A403F3" w:rsidP="00C855A4">
            <w:pPr>
              <w:pStyle w:val="Standard"/>
              <w:spacing w:after="0"/>
              <w:rPr>
                <w:rFonts w:asciiTheme="majorHAnsi" w:hAnsiTheme="majorHAnsi" w:cs="Arial"/>
                <w:b/>
                <w:color w:val="262626"/>
                <w:kern w:val="0"/>
                <w:lang w:eastAsia="en-US"/>
              </w:rPr>
            </w:pPr>
            <w:r w:rsidRPr="00C855A4">
              <w:rPr>
                <w:rFonts w:asciiTheme="majorHAnsi" w:hAnsiTheme="majorHAnsi" w:cs="Arial"/>
                <w:b/>
                <w:color w:val="262626"/>
                <w:kern w:val="0"/>
                <w:lang w:eastAsia="en-US"/>
              </w:rPr>
              <w:t>Realizacija plana prihoda i rashoda</w:t>
            </w:r>
          </w:p>
        </w:tc>
      </w:tr>
    </w:tbl>
    <w:p w14:paraId="20A0DDC6" w14:textId="77777777" w:rsidR="00A403F3" w:rsidRPr="00C855A4" w:rsidRDefault="00A403F3" w:rsidP="00C855A4">
      <w:pPr>
        <w:jc w:val="both"/>
        <w:rPr>
          <w:rFonts w:asciiTheme="majorHAnsi" w:hAnsiTheme="majorHAnsi"/>
          <w:color w:val="17365D"/>
        </w:rPr>
      </w:pPr>
    </w:p>
    <w:p w14:paraId="14D877C1" w14:textId="32BE507D" w:rsidR="00EA1311" w:rsidRPr="00C855A4" w:rsidRDefault="008F4744" w:rsidP="00C855A4">
      <w:pPr>
        <w:jc w:val="both"/>
        <w:rPr>
          <w:rFonts w:asciiTheme="majorHAnsi" w:hAnsiTheme="majorHAnsi"/>
          <w:color w:val="000000" w:themeColor="text1"/>
        </w:rPr>
      </w:pPr>
      <w:r w:rsidRPr="00C855A4">
        <w:rPr>
          <w:rFonts w:asciiTheme="majorHAnsi" w:hAnsiTheme="majorHAnsi"/>
          <w:color w:val="000000" w:themeColor="text1"/>
        </w:rPr>
        <w:t xml:space="preserve">Ostvareni prihodi bilježe </w:t>
      </w:r>
      <w:r w:rsidR="00ED35E0" w:rsidRPr="00C855A4">
        <w:rPr>
          <w:rFonts w:asciiTheme="majorHAnsi" w:hAnsiTheme="majorHAnsi"/>
          <w:color w:val="000000" w:themeColor="text1"/>
        </w:rPr>
        <w:t xml:space="preserve">smanjenje u odnosu na </w:t>
      </w:r>
      <w:r w:rsidRPr="00C855A4">
        <w:rPr>
          <w:rFonts w:asciiTheme="majorHAnsi" w:hAnsiTheme="majorHAnsi"/>
          <w:color w:val="000000" w:themeColor="text1"/>
        </w:rPr>
        <w:t>planirano</w:t>
      </w:r>
      <w:r w:rsidR="00ED35E0" w:rsidRPr="00C855A4">
        <w:rPr>
          <w:rFonts w:asciiTheme="majorHAnsi" w:hAnsiTheme="majorHAnsi"/>
          <w:color w:val="000000" w:themeColor="text1"/>
        </w:rPr>
        <w:t xml:space="preserve"> </w:t>
      </w:r>
      <w:r w:rsidRPr="00C855A4">
        <w:rPr>
          <w:rFonts w:asciiTheme="majorHAnsi" w:hAnsiTheme="majorHAnsi"/>
          <w:color w:val="000000" w:themeColor="text1"/>
        </w:rPr>
        <w:t xml:space="preserve">za </w:t>
      </w:r>
      <w:r w:rsidR="00ED35E0" w:rsidRPr="00C855A4">
        <w:rPr>
          <w:rFonts w:asciiTheme="majorHAnsi" w:hAnsiTheme="majorHAnsi"/>
          <w:color w:val="000000" w:themeColor="text1"/>
        </w:rPr>
        <w:t>28</w:t>
      </w:r>
      <w:r w:rsidRPr="00C855A4">
        <w:rPr>
          <w:rFonts w:asciiTheme="majorHAnsi" w:hAnsiTheme="majorHAnsi"/>
          <w:color w:val="000000" w:themeColor="text1"/>
        </w:rPr>
        <w:t xml:space="preserve">% kao rezultat </w:t>
      </w:r>
      <w:r w:rsidR="00ED35E0" w:rsidRPr="00C855A4">
        <w:rPr>
          <w:rFonts w:asciiTheme="majorHAnsi" w:hAnsiTheme="majorHAnsi"/>
          <w:color w:val="000000" w:themeColor="text1"/>
        </w:rPr>
        <w:t>manje</w:t>
      </w:r>
      <w:r w:rsidRPr="00C855A4">
        <w:rPr>
          <w:rFonts w:asciiTheme="majorHAnsi" w:hAnsiTheme="majorHAnsi"/>
          <w:color w:val="000000" w:themeColor="text1"/>
        </w:rPr>
        <w:t xml:space="preserve"> ostvarenih prihod</w:t>
      </w:r>
      <w:r w:rsidR="009B7A6D" w:rsidRPr="00C855A4">
        <w:rPr>
          <w:rFonts w:asciiTheme="majorHAnsi" w:hAnsiTheme="majorHAnsi"/>
          <w:color w:val="000000" w:themeColor="text1"/>
        </w:rPr>
        <w:t>a</w:t>
      </w:r>
      <w:r w:rsidRPr="00C855A4">
        <w:rPr>
          <w:rFonts w:asciiTheme="majorHAnsi" w:hAnsiTheme="majorHAnsi"/>
          <w:color w:val="000000" w:themeColor="text1"/>
        </w:rPr>
        <w:t xml:space="preserve"> od prodaje </w:t>
      </w:r>
      <w:r w:rsidR="00EA1311" w:rsidRPr="00C855A4">
        <w:rPr>
          <w:rFonts w:asciiTheme="majorHAnsi" w:hAnsiTheme="majorHAnsi"/>
          <w:color w:val="000000" w:themeColor="text1"/>
        </w:rPr>
        <w:t xml:space="preserve">plina. </w:t>
      </w:r>
      <w:r w:rsidR="00410232" w:rsidRPr="00C855A4">
        <w:rPr>
          <w:rFonts w:asciiTheme="majorHAnsi" w:hAnsiTheme="majorHAnsi"/>
          <w:color w:val="000000" w:themeColor="text1"/>
        </w:rPr>
        <w:t xml:space="preserve">Na </w:t>
      </w:r>
      <w:r w:rsidR="00EA1311" w:rsidRPr="00C855A4">
        <w:rPr>
          <w:rFonts w:asciiTheme="majorHAnsi" w:hAnsiTheme="majorHAnsi"/>
          <w:color w:val="000000" w:themeColor="text1"/>
        </w:rPr>
        <w:t xml:space="preserve">smanjenje </w:t>
      </w:r>
      <w:r w:rsidR="00410232" w:rsidRPr="00C855A4">
        <w:rPr>
          <w:rFonts w:asciiTheme="majorHAnsi" w:hAnsiTheme="majorHAnsi"/>
          <w:color w:val="000000" w:themeColor="text1"/>
        </w:rPr>
        <w:t xml:space="preserve">poslovnih prihoda utjecalo je </w:t>
      </w:r>
      <w:r w:rsidR="00EA1311" w:rsidRPr="00C855A4">
        <w:rPr>
          <w:rFonts w:asciiTheme="majorHAnsi" w:hAnsiTheme="majorHAnsi"/>
          <w:color w:val="000000" w:themeColor="text1"/>
        </w:rPr>
        <w:t xml:space="preserve">povećanje cijene plina, prelazak kod drugih opskrbljivača plinom i prelazak javnog sektora kod drugog opskrbljivača zbog garantirane niže cijene plina po Uredbi Vlade RH. </w:t>
      </w:r>
    </w:p>
    <w:p w14:paraId="1FEB8AAA" w14:textId="77777777" w:rsidR="00EA1311" w:rsidRPr="00C855A4" w:rsidRDefault="00EA1311" w:rsidP="00C855A4">
      <w:pPr>
        <w:jc w:val="both"/>
        <w:rPr>
          <w:rFonts w:asciiTheme="majorHAnsi" w:hAnsiTheme="majorHAnsi"/>
          <w:color w:val="000000" w:themeColor="text1"/>
        </w:rPr>
      </w:pPr>
    </w:p>
    <w:p w14:paraId="0C49EA08" w14:textId="04FB8849" w:rsidR="00E46ACB" w:rsidRPr="00C855A4" w:rsidRDefault="00EA1311" w:rsidP="00C855A4">
      <w:pPr>
        <w:jc w:val="both"/>
        <w:rPr>
          <w:rFonts w:asciiTheme="majorHAnsi" w:hAnsiTheme="majorHAnsi"/>
          <w:color w:val="000000" w:themeColor="text1"/>
        </w:rPr>
      </w:pPr>
      <w:r w:rsidRPr="00C855A4">
        <w:rPr>
          <w:rFonts w:asciiTheme="majorHAnsi" w:hAnsiTheme="majorHAnsi"/>
          <w:color w:val="000000" w:themeColor="text1"/>
        </w:rPr>
        <w:t>U</w:t>
      </w:r>
      <w:r w:rsidR="00E46ACB" w:rsidRPr="00C855A4">
        <w:rPr>
          <w:rFonts w:asciiTheme="majorHAnsi" w:hAnsiTheme="majorHAnsi"/>
          <w:color w:val="000000" w:themeColor="text1"/>
        </w:rPr>
        <w:t>kupni r</w:t>
      </w:r>
      <w:r w:rsidR="009B7A6D" w:rsidRPr="00C855A4">
        <w:rPr>
          <w:rFonts w:asciiTheme="majorHAnsi" w:hAnsiTheme="majorHAnsi"/>
          <w:color w:val="000000" w:themeColor="text1"/>
        </w:rPr>
        <w:t xml:space="preserve">ashodi bilježe </w:t>
      </w:r>
      <w:r w:rsidRPr="00C855A4">
        <w:rPr>
          <w:rFonts w:asciiTheme="majorHAnsi" w:hAnsiTheme="majorHAnsi"/>
          <w:color w:val="000000" w:themeColor="text1"/>
        </w:rPr>
        <w:t xml:space="preserve">smanjenje zbog manje ostvarenih prihoda: </w:t>
      </w:r>
      <w:r w:rsidR="00872FDB" w:rsidRPr="00C855A4">
        <w:rPr>
          <w:rFonts w:asciiTheme="majorHAnsi" w:hAnsiTheme="majorHAnsi"/>
          <w:color w:val="000000" w:themeColor="text1"/>
        </w:rPr>
        <w:t xml:space="preserve"> </w:t>
      </w:r>
    </w:p>
    <w:p w14:paraId="4106F166" w14:textId="52503FEE" w:rsidR="00872FDB" w:rsidRPr="00C855A4" w:rsidRDefault="00E46ACB" w:rsidP="00C855A4">
      <w:pPr>
        <w:pStyle w:val="Odlomakpopisa"/>
        <w:numPr>
          <w:ilvl w:val="0"/>
          <w:numId w:val="7"/>
        </w:numPr>
        <w:jc w:val="both"/>
        <w:rPr>
          <w:rFonts w:asciiTheme="majorHAnsi" w:hAnsiTheme="majorHAnsi"/>
          <w:color w:val="000000" w:themeColor="text1"/>
        </w:rPr>
      </w:pPr>
      <w:r w:rsidRPr="00C855A4">
        <w:rPr>
          <w:rFonts w:asciiTheme="majorHAnsi" w:hAnsiTheme="majorHAnsi"/>
          <w:color w:val="000000" w:themeColor="text1"/>
        </w:rPr>
        <w:t>troškovi</w:t>
      </w:r>
      <w:r w:rsidR="00872FDB" w:rsidRPr="00C855A4">
        <w:rPr>
          <w:rFonts w:asciiTheme="majorHAnsi" w:hAnsiTheme="majorHAnsi"/>
          <w:color w:val="000000" w:themeColor="text1"/>
        </w:rPr>
        <w:t xml:space="preserve"> </w:t>
      </w:r>
      <w:r w:rsidRPr="00C855A4">
        <w:rPr>
          <w:rFonts w:asciiTheme="majorHAnsi" w:hAnsiTheme="majorHAnsi"/>
          <w:color w:val="000000" w:themeColor="text1"/>
        </w:rPr>
        <w:t xml:space="preserve">bilježe povećanje od </w:t>
      </w:r>
      <w:r w:rsidR="00EA1311" w:rsidRPr="00C855A4">
        <w:rPr>
          <w:rFonts w:asciiTheme="majorHAnsi" w:hAnsiTheme="majorHAnsi"/>
          <w:color w:val="000000" w:themeColor="text1"/>
        </w:rPr>
        <w:t>6</w:t>
      </w:r>
      <w:r w:rsidRPr="00C855A4">
        <w:rPr>
          <w:rFonts w:asciiTheme="majorHAnsi" w:hAnsiTheme="majorHAnsi"/>
          <w:color w:val="000000" w:themeColor="text1"/>
        </w:rPr>
        <w:t xml:space="preserve">% u odnosu na plan, a najviše povećanje bilježe troškovi </w:t>
      </w:r>
      <w:r w:rsidR="006E6F2C" w:rsidRPr="00C855A4">
        <w:rPr>
          <w:rFonts w:asciiTheme="majorHAnsi" w:hAnsiTheme="majorHAnsi"/>
          <w:color w:val="000000" w:themeColor="text1"/>
        </w:rPr>
        <w:t>redovnog održavanja, bankar</w:t>
      </w:r>
      <w:r w:rsidR="000F26E8">
        <w:rPr>
          <w:rFonts w:asciiTheme="majorHAnsi" w:hAnsiTheme="majorHAnsi"/>
          <w:color w:val="000000" w:themeColor="text1"/>
        </w:rPr>
        <w:t>s</w:t>
      </w:r>
      <w:r w:rsidR="006E6F2C" w:rsidRPr="00C855A4">
        <w:rPr>
          <w:rFonts w:asciiTheme="majorHAnsi" w:hAnsiTheme="majorHAnsi"/>
          <w:color w:val="000000" w:themeColor="text1"/>
        </w:rPr>
        <w:t>ke usluge i plaće</w:t>
      </w:r>
    </w:p>
    <w:p w14:paraId="1F1A519A" w14:textId="51D3C4CE" w:rsidR="00872FDB" w:rsidRPr="00C855A4" w:rsidRDefault="00EA1311" w:rsidP="00C855A4">
      <w:pPr>
        <w:pStyle w:val="Odlomakpopisa"/>
        <w:numPr>
          <w:ilvl w:val="0"/>
          <w:numId w:val="7"/>
        </w:numPr>
        <w:jc w:val="both"/>
        <w:rPr>
          <w:rFonts w:asciiTheme="majorHAnsi" w:hAnsiTheme="majorHAnsi"/>
          <w:color w:val="000000" w:themeColor="text1"/>
        </w:rPr>
      </w:pPr>
      <w:r w:rsidRPr="00C855A4">
        <w:rPr>
          <w:rFonts w:asciiTheme="majorHAnsi" w:hAnsiTheme="majorHAnsi"/>
          <w:color w:val="000000" w:themeColor="text1"/>
        </w:rPr>
        <w:t>smanjenje</w:t>
      </w:r>
      <w:r w:rsidR="00E46ACB" w:rsidRPr="00C855A4">
        <w:rPr>
          <w:rFonts w:asciiTheme="majorHAnsi" w:hAnsiTheme="majorHAnsi"/>
          <w:color w:val="000000" w:themeColor="text1"/>
        </w:rPr>
        <w:t xml:space="preserve"> troškova nabave </w:t>
      </w:r>
      <w:r w:rsidRPr="00C855A4">
        <w:rPr>
          <w:rFonts w:asciiTheme="majorHAnsi" w:hAnsiTheme="majorHAnsi"/>
          <w:color w:val="000000" w:themeColor="text1"/>
        </w:rPr>
        <w:t>plina</w:t>
      </w:r>
      <w:r w:rsidR="00E46ACB" w:rsidRPr="00C855A4">
        <w:rPr>
          <w:rFonts w:asciiTheme="majorHAnsi" w:hAnsiTheme="majorHAnsi"/>
          <w:color w:val="000000" w:themeColor="text1"/>
        </w:rPr>
        <w:t xml:space="preserve"> u odnosu na plan od </w:t>
      </w:r>
      <w:r w:rsidRPr="00C855A4">
        <w:rPr>
          <w:rFonts w:asciiTheme="majorHAnsi" w:hAnsiTheme="majorHAnsi"/>
          <w:color w:val="000000" w:themeColor="text1"/>
        </w:rPr>
        <w:t>41%</w:t>
      </w:r>
      <w:r w:rsidR="00E46ACB" w:rsidRPr="00C855A4">
        <w:rPr>
          <w:rFonts w:asciiTheme="majorHAnsi" w:hAnsiTheme="majorHAnsi"/>
          <w:color w:val="000000" w:themeColor="text1"/>
        </w:rPr>
        <w:t xml:space="preserve"> </w:t>
      </w:r>
      <w:r w:rsidRPr="00C855A4">
        <w:rPr>
          <w:rFonts w:asciiTheme="majorHAnsi" w:hAnsiTheme="majorHAnsi"/>
          <w:color w:val="000000" w:themeColor="text1"/>
        </w:rPr>
        <w:t xml:space="preserve">zbog manje opskrbe krajnjih kupaca </w:t>
      </w:r>
    </w:p>
    <w:p w14:paraId="3D107D06" w14:textId="48E1AAFB" w:rsidR="009B7A6D" w:rsidRPr="00C855A4" w:rsidRDefault="00E46ACB" w:rsidP="00C855A4">
      <w:pPr>
        <w:pStyle w:val="Odlomakpopisa"/>
        <w:numPr>
          <w:ilvl w:val="0"/>
          <w:numId w:val="7"/>
        </w:numPr>
        <w:jc w:val="both"/>
        <w:rPr>
          <w:rFonts w:asciiTheme="majorHAnsi" w:hAnsiTheme="majorHAnsi"/>
          <w:color w:val="000000" w:themeColor="text1"/>
        </w:rPr>
      </w:pPr>
      <w:r w:rsidRPr="00C855A4">
        <w:rPr>
          <w:rFonts w:asciiTheme="majorHAnsi" w:hAnsiTheme="majorHAnsi"/>
          <w:color w:val="000000" w:themeColor="text1"/>
        </w:rPr>
        <w:t xml:space="preserve"> </w:t>
      </w:r>
      <w:r w:rsidR="00872FDB" w:rsidRPr="00C855A4">
        <w:rPr>
          <w:rFonts w:asciiTheme="majorHAnsi" w:hAnsiTheme="majorHAnsi"/>
          <w:color w:val="000000" w:themeColor="text1"/>
        </w:rPr>
        <w:t xml:space="preserve">financijski rashodi koji bilježe smanjenje u odnosu na plan za </w:t>
      </w:r>
      <w:r w:rsidR="006E6F2C" w:rsidRPr="00C855A4">
        <w:rPr>
          <w:rFonts w:asciiTheme="majorHAnsi" w:hAnsiTheme="majorHAnsi"/>
          <w:color w:val="000000" w:themeColor="text1"/>
        </w:rPr>
        <w:t>10</w:t>
      </w:r>
      <w:r w:rsidR="00EA1311" w:rsidRPr="00C855A4">
        <w:rPr>
          <w:rFonts w:asciiTheme="majorHAnsi" w:hAnsiTheme="majorHAnsi"/>
          <w:color w:val="000000" w:themeColor="text1"/>
        </w:rPr>
        <w:t>%</w:t>
      </w:r>
      <w:r w:rsidR="00872FDB" w:rsidRPr="00C855A4">
        <w:rPr>
          <w:rFonts w:asciiTheme="majorHAnsi" w:hAnsiTheme="majorHAnsi"/>
          <w:color w:val="000000" w:themeColor="text1"/>
        </w:rPr>
        <w:t xml:space="preserve"> </w:t>
      </w:r>
      <w:r w:rsidR="00CA7794" w:rsidRPr="00C855A4">
        <w:rPr>
          <w:rFonts w:asciiTheme="majorHAnsi" w:hAnsiTheme="majorHAnsi"/>
          <w:color w:val="000000" w:themeColor="text1"/>
        </w:rPr>
        <w:t xml:space="preserve">zbog </w:t>
      </w:r>
      <w:r w:rsidR="00EA1311" w:rsidRPr="00C855A4">
        <w:rPr>
          <w:rFonts w:asciiTheme="majorHAnsi" w:hAnsiTheme="majorHAnsi"/>
          <w:color w:val="000000" w:themeColor="text1"/>
        </w:rPr>
        <w:t>prijevrem</w:t>
      </w:r>
      <w:r w:rsidR="006E6F2C" w:rsidRPr="00C855A4">
        <w:rPr>
          <w:rFonts w:asciiTheme="majorHAnsi" w:hAnsiTheme="majorHAnsi"/>
          <w:color w:val="000000" w:themeColor="text1"/>
        </w:rPr>
        <w:t>e</w:t>
      </w:r>
      <w:r w:rsidR="00EA1311" w:rsidRPr="00C855A4">
        <w:rPr>
          <w:rFonts w:asciiTheme="majorHAnsi" w:hAnsiTheme="majorHAnsi"/>
          <w:color w:val="000000" w:themeColor="text1"/>
        </w:rPr>
        <w:t>ne otplate rata kredita.</w:t>
      </w:r>
    </w:p>
    <w:p w14:paraId="79387C09" w14:textId="77777777" w:rsidR="00E46ACB" w:rsidRPr="00C855A4" w:rsidRDefault="00E46ACB" w:rsidP="00C855A4">
      <w:pPr>
        <w:jc w:val="both"/>
        <w:rPr>
          <w:rFonts w:asciiTheme="majorHAnsi" w:hAnsiTheme="majorHAnsi"/>
          <w:color w:val="FF0000"/>
        </w:rPr>
      </w:pPr>
    </w:p>
    <w:p w14:paraId="2ECFE834" w14:textId="77777777" w:rsidR="00EA1311" w:rsidRPr="00C855A4" w:rsidRDefault="00EA1311" w:rsidP="00C855A4">
      <w:pPr>
        <w:jc w:val="both"/>
        <w:rPr>
          <w:rFonts w:asciiTheme="majorHAnsi" w:hAnsiTheme="majorHAnsi"/>
        </w:rPr>
      </w:pPr>
    </w:p>
    <w:tbl>
      <w:tblPr>
        <w:tblW w:w="5000" w:type="pct"/>
        <w:tblLayout w:type="fixed"/>
        <w:tblCellMar>
          <w:left w:w="10" w:type="dxa"/>
          <w:right w:w="10" w:type="dxa"/>
        </w:tblCellMar>
        <w:tblLook w:val="04A0" w:firstRow="1" w:lastRow="0" w:firstColumn="1" w:lastColumn="0" w:noHBand="0" w:noVBand="1"/>
      </w:tblPr>
      <w:tblGrid>
        <w:gridCol w:w="9070"/>
      </w:tblGrid>
      <w:tr w:rsidR="00A403F3" w:rsidRPr="00C855A4" w14:paraId="61555B9C" w14:textId="77777777" w:rsidTr="00987399">
        <w:trPr>
          <w:trHeight w:val="397"/>
        </w:trPr>
        <w:tc>
          <w:tcPr>
            <w:tcW w:w="9638" w:type="dxa"/>
            <w:shd w:val="clear" w:color="auto" w:fill="E7E7FF"/>
            <w:tcMar>
              <w:top w:w="0" w:type="dxa"/>
              <w:left w:w="108" w:type="dxa"/>
              <w:bottom w:w="0" w:type="dxa"/>
              <w:right w:w="108" w:type="dxa"/>
            </w:tcMar>
            <w:vAlign w:val="center"/>
          </w:tcPr>
          <w:p w14:paraId="647E6E2B" w14:textId="77777777" w:rsidR="00A403F3" w:rsidRPr="00C855A4" w:rsidRDefault="00A403F3" w:rsidP="00C855A4">
            <w:pPr>
              <w:pStyle w:val="Standard"/>
              <w:spacing w:after="0"/>
              <w:rPr>
                <w:rFonts w:asciiTheme="majorHAnsi" w:hAnsiTheme="majorHAnsi" w:cs="Arial"/>
                <w:b/>
                <w:color w:val="262626"/>
                <w:kern w:val="0"/>
                <w:lang w:eastAsia="en-US"/>
              </w:rPr>
            </w:pPr>
            <w:r w:rsidRPr="00C855A4">
              <w:rPr>
                <w:rFonts w:asciiTheme="majorHAnsi" w:hAnsiTheme="majorHAnsi" w:cs="Arial"/>
                <w:b/>
                <w:color w:val="262626"/>
                <w:kern w:val="0"/>
                <w:lang w:eastAsia="en-US"/>
              </w:rPr>
              <w:t>Realizacija plana dodatnih podataka</w:t>
            </w:r>
          </w:p>
        </w:tc>
      </w:tr>
    </w:tbl>
    <w:p w14:paraId="22A85068" w14:textId="77777777" w:rsidR="00A403F3" w:rsidRPr="00C855A4" w:rsidRDefault="00A403F3" w:rsidP="00C855A4">
      <w:pPr>
        <w:jc w:val="both"/>
        <w:rPr>
          <w:rFonts w:asciiTheme="majorHAnsi" w:hAnsiTheme="majorHAnsi"/>
        </w:rPr>
      </w:pPr>
    </w:p>
    <w:p w14:paraId="2E216C5D" w14:textId="2EC6EEBB" w:rsidR="009B7A6D" w:rsidRPr="00C855A4" w:rsidRDefault="009B7A6D" w:rsidP="00C855A4">
      <w:pPr>
        <w:jc w:val="both"/>
        <w:rPr>
          <w:rFonts w:asciiTheme="majorHAnsi" w:hAnsiTheme="majorHAnsi"/>
        </w:rPr>
      </w:pPr>
      <w:r w:rsidRPr="00C855A4">
        <w:rPr>
          <w:rFonts w:asciiTheme="majorHAnsi" w:hAnsiTheme="majorHAnsi"/>
        </w:rPr>
        <w:t>Broj zaposlenih na 31.12</w:t>
      </w:r>
      <w:r w:rsidR="00FE268D" w:rsidRPr="00C855A4">
        <w:rPr>
          <w:rFonts w:asciiTheme="majorHAnsi" w:hAnsiTheme="majorHAnsi"/>
        </w:rPr>
        <w:t>.202</w:t>
      </w:r>
      <w:r w:rsidR="00ED35E0" w:rsidRPr="00C855A4">
        <w:rPr>
          <w:rFonts w:asciiTheme="majorHAnsi" w:hAnsiTheme="majorHAnsi"/>
        </w:rPr>
        <w:t>3</w:t>
      </w:r>
      <w:r w:rsidR="00FE268D" w:rsidRPr="00C855A4">
        <w:rPr>
          <w:rFonts w:asciiTheme="majorHAnsi" w:hAnsiTheme="majorHAnsi"/>
        </w:rPr>
        <w:t xml:space="preserve">. godine </w:t>
      </w:r>
      <w:r w:rsidR="00EF209F" w:rsidRPr="00C855A4">
        <w:rPr>
          <w:rFonts w:asciiTheme="majorHAnsi" w:hAnsiTheme="majorHAnsi"/>
        </w:rPr>
        <w:t>je</w:t>
      </w:r>
      <w:r w:rsidRPr="00C855A4">
        <w:rPr>
          <w:rFonts w:asciiTheme="majorHAnsi" w:hAnsiTheme="majorHAnsi"/>
        </w:rPr>
        <w:t xml:space="preserve"> 3</w:t>
      </w:r>
      <w:r w:rsidR="00EF209F" w:rsidRPr="00C855A4">
        <w:rPr>
          <w:rFonts w:asciiTheme="majorHAnsi" w:hAnsiTheme="majorHAnsi"/>
        </w:rPr>
        <w:t xml:space="preserve">8 </w:t>
      </w:r>
      <w:r w:rsidR="00ED35E0" w:rsidRPr="00C855A4">
        <w:rPr>
          <w:rFonts w:asciiTheme="majorHAnsi" w:hAnsiTheme="majorHAnsi"/>
        </w:rPr>
        <w:t>zaposlenika</w:t>
      </w:r>
      <w:r w:rsidR="00EF209F" w:rsidRPr="00C855A4">
        <w:rPr>
          <w:rFonts w:asciiTheme="majorHAnsi" w:hAnsiTheme="majorHAnsi"/>
        </w:rPr>
        <w:t xml:space="preserve">, </w:t>
      </w:r>
      <w:r w:rsidR="00E46ACB" w:rsidRPr="00C855A4">
        <w:rPr>
          <w:rFonts w:asciiTheme="majorHAnsi" w:hAnsiTheme="majorHAnsi"/>
        </w:rPr>
        <w:t xml:space="preserve">što </w:t>
      </w:r>
      <w:r w:rsidR="00ED35E0" w:rsidRPr="00C855A4">
        <w:rPr>
          <w:rFonts w:asciiTheme="majorHAnsi" w:hAnsiTheme="majorHAnsi"/>
        </w:rPr>
        <w:t>je na nivou prošle godine</w:t>
      </w:r>
      <w:r w:rsidR="00E46ACB" w:rsidRPr="00C855A4">
        <w:rPr>
          <w:rFonts w:asciiTheme="majorHAnsi" w:hAnsiTheme="majorHAnsi"/>
        </w:rPr>
        <w:t>.</w:t>
      </w:r>
    </w:p>
    <w:p w14:paraId="534709AB" w14:textId="77777777" w:rsidR="009B7A6D" w:rsidRPr="00C855A4" w:rsidRDefault="009B7A6D" w:rsidP="00C855A4">
      <w:pPr>
        <w:jc w:val="both"/>
        <w:rPr>
          <w:rFonts w:asciiTheme="majorHAnsi" w:hAnsiTheme="majorHAnsi"/>
        </w:rPr>
      </w:pPr>
    </w:p>
    <w:p w14:paraId="709E353C" w14:textId="77777777" w:rsidR="0069272E" w:rsidRPr="00C855A4" w:rsidRDefault="009B7A6D" w:rsidP="00C855A4">
      <w:pPr>
        <w:jc w:val="both"/>
        <w:rPr>
          <w:rFonts w:asciiTheme="majorHAnsi" w:hAnsiTheme="majorHAnsi"/>
          <w:color w:val="000000" w:themeColor="text1"/>
        </w:rPr>
      </w:pPr>
      <w:r w:rsidRPr="00C855A4">
        <w:rPr>
          <w:rFonts w:asciiTheme="majorHAnsi" w:hAnsiTheme="majorHAnsi"/>
          <w:color w:val="000000" w:themeColor="text1"/>
        </w:rPr>
        <w:t xml:space="preserve">Prihodi od prodaje prirodnog plina </w:t>
      </w:r>
      <w:r w:rsidR="0069272E" w:rsidRPr="00C855A4">
        <w:rPr>
          <w:rFonts w:asciiTheme="majorHAnsi" w:hAnsiTheme="majorHAnsi"/>
          <w:color w:val="000000" w:themeColor="text1"/>
        </w:rPr>
        <w:t xml:space="preserve">kućanstvima </w:t>
      </w:r>
      <w:r w:rsidRPr="00C855A4">
        <w:rPr>
          <w:rFonts w:asciiTheme="majorHAnsi" w:hAnsiTheme="majorHAnsi"/>
          <w:color w:val="000000" w:themeColor="text1"/>
        </w:rPr>
        <w:t>bilježe veće ostvarenje od planiranog</w:t>
      </w:r>
      <w:r w:rsidR="0069272E" w:rsidRPr="00C855A4">
        <w:rPr>
          <w:rFonts w:asciiTheme="majorHAnsi" w:hAnsiTheme="majorHAnsi"/>
          <w:color w:val="000000" w:themeColor="text1"/>
        </w:rPr>
        <w:t xml:space="preserve">, </w:t>
      </w:r>
      <w:r w:rsidRPr="00C855A4">
        <w:rPr>
          <w:rFonts w:asciiTheme="majorHAnsi" w:hAnsiTheme="majorHAnsi"/>
          <w:color w:val="000000" w:themeColor="text1"/>
        </w:rPr>
        <w:t xml:space="preserve">dok prihodi od prodaje prirodnog plina </w:t>
      </w:r>
      <w:r w:rsidR="0069272E" w:rsidRPr="00C855A4">
        <w:rPr>
          <w:rFonts w:asciiTheme="majorHAnsi" w:hAnsiTheme="majorHAnsi"/>
          <w:color w:val="000000" w:themeColor="text1"/>
        </w:rPr>
        <w:t>poduzetništvu bilježe smanjenje.</w:t>
      </w:r>
    </w:p>
    <w:p w14:paraId="01E49558" w14:textId="77777777" w:rsidR="00DA344B" w:rsidRPr="00C855A4" w:rsidRDefault="00DA344B" w:rsidP="00C855A4">
      <w:pPr>
        <w:jc w:val="both"/>
        <w:rPr>
          <w:rFonts w:asciiTheme="majorHAnsi" w:hAnsiTheme="majorHAnsi"/>
          <w:color w:val="000000" w:themeColor="text1"/>
        </w:rPr>
      </w:pPr>
    </w:p>
    <w:p w14:paraId="6D7A249E" w14:textId="54C7605E" w:rsidR="0069272E" w:rsidRPr="00C855A4" w:rsidRDefault="00DA344B" w:rsidP="00C855A4">
      <w:pPr>
        <w:jc w:val="both"/>
        <w:rPr>
          <w:rFonts w:asciiTheme="majorHAnsi" w:hAnsiTheme="majorHAnsi"/>
          <w:color w:val="000000" w:themeColor="text1"/>
        </w:rPr>
      </w:pPr>
      <w:r w:rsidRPr="00C855A4">
        <w:rPr>
          <w:rFonts w:asciiTheme="majorHAnsi" w:hAnsiTheme="majorHAnsi" w:cs="Arial"/>
          <w:bCs/>
        </w:rPr>
        <w:t>U 2023. godini distribuirano je ukupno 229.615.877 kWh prirodnog plina, od čega 45.512.910 kWh u segmentu kućanstava i 60.708.924 kWh u segmentu poduzetništva (vlastita opskrba). Uredbom Vlade RH o otklanjanju poremećaja na domaćem tržištu energije distribuirano je kupcima iz javnog sektora 24.238.122 kWh prirodnog plina te je po toj osnovi ostvaren manji prihod od prodaje plina. Očekujemo u 2024. godini ukidanje Uredbe i povratak određenog broja kupaca.</w:t>
      </w:r>
    </w:p>
    <w:p w14:paraId="58AE8E40" w14:textId="77777777" w:rsidR="00DA344B" w:rsidRPr="00C855A4" w:rsidRDefault="00DA344B" w:rsidP="00C855A4">
      <w:pPr>
        <w:jc w:val="both"/>
        <w:rPr>
          <w:rFonts w:asciiTheme="majorHAnsi" w:hAnsiTheme="majorHAnsi"/>
          <w:color w:val="000000" w:themeColor="text1"/>
        </w:rPr>
      </w:pPr>
    </w:p>
    <w:p w14:paraId="3CF96D98" w14:textId="7D9E874A" w:rsidR="003256F9" w:rsidRPr="00C855A4" w:rsidRDefault="0069272E" w:rsidP="00C855A4">
      <w:pPr>
        <w:jc w:val="both"/>
        <w:rPr>
          <w:rFonts w:asciiTheme="majorHAnsi" w:hAnsiTheme="majorHAnsi"/>
          <w:color w:val="000000" w:themeColor="text1"/>
        </w:rPr>
      </w:pPr>
      <w:r w:rsidRPr="00C855A4">
        <w:rPr>
          <w:rFonts w:asciiTheme="majorHAnsi" w:hAnsiTheme="majorHAnsi"/>
          <w:color w:val="000000" w:themeColor="text1"/>
        </w:rPr>
        <w:t xml:space="preserve">Općenito ukupni prihodi na nivou godine bilježe smanjenje, dok su se prihodi od naknade za korištenje distribucijskog sustava povećali u odnosu na plan za 42% zbog prelaska poduzetništva kod drugih opskrbljivača i dijela javnog sektora prema Uredbi Vlade RH. </w:t>
      </w:r>
    </w:p>
    <w:p w14:paraId="1A80B440" w14:textId="77777777" w:rsidR="009B7A6D" w:rsidRPr="00C855A4" w:rsidRDefault="009B7A6D" w:rsidP="00C855A4">
      <w:pPr>
        <w:jc w:val="both"/>
        <w:rPr>
          <w:rFonts w:asciiTheme="majorHAnsi" w:hAnsiTheme="majorHAnsi"/>
          <w:color w:val="000000" w:themeColor="text1"/>
        </w:rPr>
      </w:pPr>
    </w:p>
    <w:p w14:paraId="568FC714" w14:textId="77777777" w:rsidR="009B7A6D" w:rsidRPr="00C855A4" w:rsidRDefault="009B7A6D" w:rsidP="00C855A4">
      <w:pPr>
        <w:jc w:val="both"/>
        <w:rPr>
          <w:rFonts w:asciiTheme="majorHAnsi" w:hAnsiTheme="majorHAnsi"/>
          <w:color w:val="000000" w:themeColor="text1"/>
        </w:rPr>
      </w:pPr>
    </w:p>
    <w:p w14:paraId="64D51D36" w14:textId="77777777" w:rsidR="00A403F3" w:rsidRPr="00C855A4" w:rsidRDefault="00A403F3" w:rsidP="00C855A4">
      <w:pPr>
        <w:jc w:val="both"/>
        <w:rPr>
          <w:rFonts w:asciiTheme="majorHAnsi" w:hAnsiTheme="majorHAnsi"/>
        </w:rPr>
      </w:pPr>
    </w:p>
    <w:p w14:paraId="5ECE7D60" w14:textId="77777777" w:rsidR="00A403F3" w:rsidRPr="00C855A4" w:rsidRDefault="00A403F3" w:rsidP="00C855A4">
      <w:pPr>
        <w:jc w:val="both"/>
        <w:rPr>
          <w:rFonts w:asciiTheme="majorHAnsi" w:hAnsiTheme="majorHAnsi"/>
        </w:rPr>
      </w:pPr>
    </w:p>
    <w:p w14:paraId="32ACC722" w14:textId="77777777" w:rsidR="00A403F3" w:rsidRPr="00C855A4" w:rsidRDefault="00A403F3" w:rsidP="00C855A4">
      <w:pPr>
        <w:jc w:val="both"/>
        <w:rPr>
          <w:rFonts w:asciiTheme="majorHAnsi" w:hAnsiTheme="majorHAnsi"/>
        </w:rPr>
      </w:pPr>
    </w:p>
    <w:p w14:paraId="2960357A" w14:textId="77777777" w:rsidR="00A403F3" w:rsidRPr="00C855A4" w:rsidRDefault="00A403F3" w:rsidP="00C855A4">
      <w:pPr>
        <w:jc w:val="both"/>
        <w:rPr>
          <w:rFonts w:asciiTheme="majorHAnsi" w:hAnsiTheme="majorHAnsi"/>
        </w:rPr>
      </w:pPr>
    </w:p>
    <w:p w14:paraId="6AF03FCA" w14:textId="77777777" w:rsidR="00A403F3" w:rsidRPr="00C855A4" w:rsidRDefault="00A403F3" w:rsidP="00C855A4">
      <w:pPr>
        <w:jc w:val="both"/>
        <w:rPr>
          <w:rFonts w:asciiTheme="majorHAnsi" w:hAnsiTheme="majorHAnsi"/>
        </w:rPr>
      </w:pPr>
    </w:p>
    <w:p w14:paraId="1DCC2A9C" w14:textId="77777777" w:rsidR="00A403F3" w:rsidRPr="00C855A4" w:rsidRDefault="00A403F3" w:rsidP="00C855A4">
      <w:pPr>
        <w:jc w:val="both"/>
        <w:rPr>
          <w:rFonts w:asciiTheme="majorHAnsi" w:hAnsiTheme="majorHAnsi"/>
        </w:rPr>
      </w:pPr>
    </w:p>
    <w:p w14:paraId="3C8B70D3" w14:textId="77777777" w:rsidR="00A403F3" w:rsidRPr="00C855A4" w:rsidRDefault="00A403F3" w:rsidP="00C855A4">
      <w:pPr>
        <w:jc w:val="both"/>
        <w:rPr>
          <w:rFonts w:asciiTheme="majorHAnsi" w:hAnsiTheme="majorHAnsi"/>
        </w:rPr>
      </w:pPr>
    </w:p>
    <w:p w14:paraId="4C741370" w14:textId="77777777" w:rsidR="00A403F3" w:rsidRPr="00C855A4" w:rsidRDefault="00A403F3" w:rsidP="00C855A4">
      <w:pPr>
        <w:jc w:val="both"/>
        <w:rPr>
          <w:rFonts w:asciiTheme="majorHAnsi" w:hAnsiTheme="majorHAnsi"/>
        </w:rPr>
      </w:pPr>
    </w:p>
    <w:p w14:paraId="1C1A7FCA" w14:textId="77777777" w:rsidR="00A403F3" w:rsidRPr="00C855A4" w:rsidRDefault="00A403F3" w:rsidP="00C855A4">
      <w:pPr>
        <w:jc w:val="both"/>
        <w:rPr>
          <w:rFonts w:asciiTheme="majorHAnsi" w:hAnsiTheme="majorHAnsi"/>
        </w:rPr>
      </w:pPr>
    </w:p>
    <w:p w14:paraId="3FA52287" w14:textId="77777777" w:rsidR="00A403F3" w:rsidRPr="00C855A4" w:rsidRDefault="00A403F3" w:rsidP="00C855A4">
      <w:pPr>
        <w:jc w:val="both"/>
        <w:rPr>
          <w:rFonts w:asciiTheme="majorHAnsi" w:hAnsiTheme="majorHAnsi"/>
        </w:rPr>
      </w:pPr>
    </w:p>
    <w:p w14:paraId="3D2A6D16" w14:textId="77777777" w:rsidR="00A403F3" w:rsidRPr="00C855A4" w:rsidRDefault="00A403F3" w:rsidP="00C855A4">
      <w:pPr>
        <w:jc w:val="both"/>
        <w:rPr>
          <w:rFonts w:asciiTheme="majorHAnsi" w:hAnsiTheme="majorHAnsi"/>
        </w:rPr>
      </w:pPr>
    </w:p>
    <w:p w14:paraId="1D184E7B" w14:textId="77777777" w:rsidR="00A403F3" w:rsidRPr="00C855A4" w:rsidRDefault="00A403F3" w:rsidP="00C855A4">
      <w:pPr>
        <w:jc w:val="both"/>
        <w:rPr>
          <w:rFonts w:asciiTheme="majorHAnsi" w:hAnsiTheme="majorHAnsi"/>
        </w:rPr>
      </w:pPr>
    </w:p>
    <w:p w14:paraId="4887789C" w14:textId="77777777" w:rsidR="00A403F3" w:rsidRPr="00C855A4" w:rsidRDefault="00A403F3" w:rsidP="00C855A4">
      <w:pPr>
        <w:jc w:val="both"/>
        <w:rPr>
          <w:rFonts w:asciiTheme="majorHAnsi" w:hAnsiTheme="majorHAnsi"/>
        </w:rPr>
      </w:pPr>
    </w:p>
    <w:p w14:paraId="102AD94C" w14:textId="77777777" w:rsidR="00A403F3" w:rsidRPr="00C855A4" w:rsidRDefault="00A403F3" w:rsidP="00C855A4">
      <w:pPr>
        <w:jc w:val="both"/>
        <w:rPr>
          <w:rFonts w:asciiTheme="majorHAnsi" w:hAnsiTheme="majorHAnsi"/>
        </w:rPr>
      </w:pPr>
    </w:p>
    <w:p w14:paraId="56DEE185" w14:textId="77777777" w:rsidR="00A403F3" w:rsidRPr="00C855A4" w:rsidRDefault="00A403F3" w:rsidP="00C855A4">
      <w:pPr>
        <w:jc w:val="both"/>
        <w:rPr>
          <w:rFonts w:asciiTheme="majorHAnsi" w:hAnsiTheme="majorHAnsi"/>
        </w:rPr>
      </w:pPr>
    </w:p>
    <w:p w14:paraId="3F7E8BE6" w14:textId="77777777" w:rsidR="00A403F3" w:rsidRPr="00C855A4" w:rsidRDefault="00A403F3" w:rsidP="00C855A4">
      <w:pPr>
        <w:jc w:val="both"/>
        <w:rPr>
          <w:rFonts w:asciiTheme="majorHAnsi" w:hAnsiTheme="majorHAnsi"/>
        </w:rPr>
      </w:pPr>
    </w:p>
    <w:p w14:paraId="74C9D590" w14:textId="77777777" w:rsidR="00A403F3" w:rsidRPr="00C855A4" w:rsidRDefault="00A403F3" w:rsidP="00C855A4">
      <w:pPr>
        <w:jc w:val="both"/>
        <w:rPr>
          <w:rFonts w:asciiTheme="majorHAnsi" w:hAnsiTheme="majorHAnsi"/>
        </w:rPr>
      </w:pPr>
    </w:p>
    <w:p w14:paraId="7E12DB70" w14:textId="77777777" w:rsidR="00A403F3" w:rsidRPr="00C855A4" w:rsidRDefault="00A403F3" w:rsidP="00C855A4">
      <w:pPr>
        <w:jc w:val="both"/>
        <w:rPr>
          <w:rFonts w:asciiTheme="majorHAnsi" w:hAnsiTheme="majorHAnsi"/>
        </w:rPr>
      </w:pPr>
    </w:p>
    <w:p w14:paraId="347947B5" w14:textId="77777777" w:rsidR="00A403F3" w:rsidRPr="00C855A4" w:rsidRDefault="00A403F3" w:rsidP="00C855A4">
      <w:pPr>
        <w:jc w:val="both"/>
        <w:rPr>
          <w:rFonts w:asciiTheme="majorHAnsi" w:hAnsiTheme="majorHAnsi"/>
        </w:rPr>
      </w:pPr>
    </w:p>
    <w:p w14:paraId="2BC0B383" w14:textId="77777777" w:rsidR="00A403F3" w:rsidRPr="00C855A4" w:rsidRDefault="00A403F3" w:rsidP="00C855A4">
      <w:pPr>
        <w:jc w:val="both"/>
        <w:rPr>
          <w:rFonts w:asciiTheme="majorHAnsi" w:hAnsiTheme="majorHAnsi"/>
        </w:rPr>
      </w:pPr>
    </w:p>
    <w:p w14:paraId="1AB36A61" w14:textId="77777777" w:rsidR="00A403F3" w:rsidRPr="00C855A4" w:rsidRDefault="00A403F3" w:rsidP="00C855A4">
      <w:pPr>
        <w:jc w:val="both"/>
        <w:rPr>
          <w:rFonts w:asciiTheme="majorHAnsi" w:hAnsiTheme="majorHAnsi"/>
        </w:rPr>
      </w:pPr>
    </w:p>
    <w:p w14:paraId="7004D125" w14:textId="77777777" w:rsidR="00A403F3" w:rsidRPr="00C855A4" w:rsidRDefault="00A403F3" w:rsidP="00C855A4">
      <w:pPr>
        <w:jc w:val="both"/>
        <w:rPr>
          <w:rFonts w:asciiTheme="majorHAnsi" w:hAnsiTheme="majorHAnsi"/>
        </w:rPr>
      </w:pPr>
    </w:p>
    <w:p w14:paraId="03D86458" w14:textId="77777777" w:rsidR="00A403F3" w:rsidRPr="00C855A4" w:rsidRDefault="00A403F3" w:rsidP="00C855A4">
      <w:pPr>
        <w:jc w:val="both"/>
        <w:rPr>
          <w:rFonts w:asciiTheme="majorHAnsi" w:hAnsiTheme="majorHAnsi"/>
        </w:rPr>
      </w:pPr>
    </w:p>
    <w:p w14:paraId="1F8E26AA" w14:textId="77777777" w:rsidR="00AD6D4E" w:rsidRPr="00C855A4" w:rsidRDefault="00AD6D4E" w:rsidP="00C855A4">
      <w:pPr>
        <w:jc w:val="both"/>
        <w:rPr>
          <w:rFonts w:asciiTheme="majorHAnsi" w:hAnsiTheme="majorHAnsi"/>
        </w:rPr>
      </w:pPr>
    </w:p>
    <w:p w14:paraId="2B6DFF0E" w14:textId="77777777" w:rsidR="00AD6D4E" w:rsidRPr="00C855A4" w:rsidRDefault="00AD6D4E" w:rsidP="00C855A4">
      <w:pPr>
        <w:jc w:val="both"/>
        <w:rPr>
          <w:rFonts w:asciiTheme="majorHAnsi" w:hAnsiTheme="majorHAnsi"/>
        </w:rPr>
      </w:pPr>
    </w:p>
    <w:p w14:paraId="37753368" w14:textId="76B0CCC0" w:rsidR="00A403F3" w:rsidRPr="00C855A4" w:rsidRDefault="008C6F12" w:rsidP="00C855A4">
      <w:pPr>
        <w:pStyle w:val="Standard"/>
        <w:tabs>
          <w:tab w:val="left" w:pos="4678"/>
        </w:tabs>
        <w:spacing w:after="0"/>
        <w:rPr>
          <w:rFonts w:asciiTheme="majorHAnsi" w:hAnsiTheme="majorHAnsi"/>
          <w:b/>
          <w:color w:val="262626"/>
          <w:kern w:val="0"/>
        </w:rPr>
      </w:pPr>
      <w:r>
        <w:rPr>
          <w:rFonts w:asciiTheme="majorHAnsi" w:hAnsiTheme="majorHAnsi"/>
          <w:color w:val="262626"/>
          <w:kern w:val="0"/>
          <w:sz w:val="56"/>
          <w:szCs w:val="56"/>
        </w:rPr>
        <w:t>Odluke i prilozi</w:t>
      </w:r>
    </w:p>
    <w:p w14:paraId="2641FE1D" w14:textId="77777777" w:rsidR="00A403F3" w:rsidRPr="00C855A4" w:rsidRDefault="00A403F3" w:rsidP="00C855A4">
      <w:pPr>
        <w:jc w:val="both"/>
        <w:rPr>
          <w:rFonts w:asciiTheme="majorHAnsi" w:hAnsiTheme="majorHAnsi"/>
          <w:color w:val="0F243E"/>
        </w:rPr>
      </w:pPr>
      <w:r w:rsidRPr="00C855A4">
        <w:rPr>
          <w:rFonts w:asciiTheme="majorHAnsi" w:hAnsiTheme="majorHAnsi"/>
          <w:color w:val="0F243E"/>
        </w:rPr>
        <w:tab/>
      </w:r>
      <w:r w:rsidRPr="00C855A4">
        <w:rPr>
          <w:rFonts w:asciiTheme="majorHAnsi" w:hAnsiTheme="majorHAnsi"/>
          <w:color w:val="0F243E"/>
        </w:rPr>
        <w:tab/>
      </w:r>
      <w:r w:rsidRPr="00C855A4">
        <w:rPr>
          <w:rFonts w:asciiTheme="majorHAnsi" w:hAnsiTheme="majorHAnsi"/>
          <w:color w:val="0F243E"/>
        </w:rPr>
        <w:tab/>
      </w:r>
      <w:r w:rsidRPr="00C855A4">
        <w:rPr>
          <w:rFonts w:asciiTheme="majorHAnsi" w:hAnsiTheme="majorHAnsi"/>
          <w:color w:val="0F243E"/>
        </w:rPr>
        <w:tab/>
        <w:t xml:space="preserve">        </w:t>
      </w:r>
    </w:p>
    <w:p w14:paraId="4CBE7680" w14:textId="1F635102" w:rsidR="00E73842" w:rsidRPr="00C855A4" w:rsidRDefault="00E73842" w:rsidP="00C855A4">
      <w:pPr>
        <w:spacing w:after="200"/>
        <w:jc w:val="both"/>
        <w:rPr>
          <w:rFonts w:asciiTheme="majorHAnsi" w:hAnsiTheme="majorHAnsi"/>
          <w:b/>
          <w:color w:val="0F243E"/>
          <w:sz w:val="32"/>
        </w:rPr>
      </w:pPr>
    </w:p>
    <w:sectPr w:rsidR="00E73842" w:rsidRPr="00C855A4" w:rsidSect="004B366B">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7F537" w14:textId="77777777" w:rsidR="004B366B" w:rsidRDefault="004B366B" w:rsidP="00F30C60">
      <w:pPr>
        <w:spacing w:line="240" w:lineRule="auto"/>
      </w:pPr>
      <w:r>
        <w:separator/>
      </w:r>
    </w:p>
  </w:endnote>
  <w:endnote w:type="continuationSeparator" w:id="0">
    <w:p w14:paraId="6FEE9113" w14:textId="77777777" w:rsidR="004B366B" w:rsidRDefault="004B366B" w:rsidP="00F30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ABCD" w14:textId="77777777" w:rsidR="00C855A4" w:rsidRDefault="00C855A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8CE2" w14:textId="77777777" w:rsidR="00C855A4" w:rsidRPr="00F30C60" w:rsidRDefault="00C855A4">
    <w:pPr>
      <w:pStyle w:val="Podnoje"/>
      <w:jc w:val="center"/>
      <w:rPr>
        <w:rFonts w:ascii="Cambria" w:hAnsi="Cambria"/>
        <w:sz w:val="20"/>
      </w:rPr>
    </w:pPr>
    <w:r w:rsidRPr="00F30C60">
      <w:rPr>
        <w:rFonts w:ascii="Cambria" w:hAnsi="Cambria"/>
        <w:sz w:val="20"/>
      </w:rPr>
      <w:fldChar w:fldCharType="begin"/>
    </w:r>
    <w:r w:rsidRPr="00F30C60">
      <w:rPr>
        <w:rFonts w:ascii="Cambria" w:hAnsi="Cambria"/>
        <w:sz w:val="20"/>
      </w:rPr>
      <w:instrText xml:space="preserve"> PAGE   \* MERGEFORMAT </w:instrText>
    </w:r>
    <w:r w:rsidRPr="00F30C60">
      <w:rPr>
        <w:rFonts w:ascii="Cambria" w:hAnsi="Cambria"/>
        <w:sz w:val="20"/>
      </w:rPr>
      <w:fldChar w:fldCharType="separate"/>
    </w:r>
    <w:r w:rsidR="0064153C">
      <w:rPr>
        <w:rFonts w:ascii="Cambria" w:hAnsi="Cambria"/>
        <w:noProof/>
        <w:sz w:val="20"/>
      </w:rPr>
      <w:t>21</w:t>
    </w:r>
    <w:r w:rsidRPr="00F30C60">
      <w:rPr>
        <w:rFonts w:ascii="Cambria" w:hAnsi="Cambria"/>
        <w:sz w:val="20"/>
      </w:rPr>
      <w:fldChar w:fldCharType="end"/>
    </w:r>
  </w:p>
  <w:p w14:paraId="779B8793" w14:textId="77777777" w:rsidR="00C855A4" w:rsidRDefault="00C855A4">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A8DB" w14:textId="77777777" w:rsidR="00C855A4" w:rsidRDefault="00C855A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459B6" w14:textId="77777777" w:rsidR="004B366B" w:rsidRDefault="004B366B" w:rsidP="00F30C60">
      <w:pPr>
        <w:spacing w:line="240" w:lineRule="auto"/>
      </w:pPr>
      <w:r>
        <w:separator/>
      </w:r>
    </w:p>
  </w:footnote>
  <w:footnote w:type="continuationSeparator" w:id="0">
    <w:p w14:paraId="2DE80C4B" w14:textId="77777777" w:rsidR="004B366B" w:rsidRDefault="004B366B" w:rsidP="00F30C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F23A" w14:textId="77777777" w:rsidR="00C855A4" w:rsidRDefault="00C855A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1561" w14:textId="77777777" w:rsidR="00C855A4" w:rsidRDefault="00C855A4">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8D99" w14:textId="77777777" w:rsidR="00C855A4" w:rsidRDefault="00C855A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8pt;height:13.8pt" o:bullet="t">
        <v:imagedata r:id="rId1" o:title="BD21329_"/>
      </v:shape>
    </w:pict>
  </w:numPicBullet>
  <w:abstractNum w:abstractNumId="0" w15:restartNumberingAfterBreak="0">
    <w:nsid w:val="12340B00"/>
    <w:multiLevelType w:val="hybridMultilevel"/>
    <w:tmpl w:val="456A4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130619"/>
    <w:multiLevelType w:val="hybridMultilevel"/>
    <w:tmpl w:val="5C1AEC86"/>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1BC16398"/>
    <w:multiLevelType w:val="hybridMultilevel"/>
    <w:tmpl w:val="C9DCBA04"/>
    <w:lvl w:ilvl="0" w:tplc="5B761744">
      <w:start w:val="5"/>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E6415F4"/>
    <w:multiLevelType w:val="hybridMultilevel"/>
    <w:tmpl w:val="60F0523A"/>
    <w:lvl w:ilvl="0" w:tplc="9EA25724">
      <w:start w:val="3"/>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0B03E34"/>
    <w:multiLevelType w:val="hybridMultilevel"/>
    <w:tmpl w:val="FE7C99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1543B16"/>
    <w:multiLevelType w:val="hybridMultilevel"/>
    <w:tmpl w:val="318E63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A3616E8"/>
    <w:multiLevelType w:val="hybridMultilevel"/>
    <w:tmpl w:val="31003652"/>
    <w:lvl w:ilvl="0" w:tplc="812851A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BB90D17"/>
    <w:multiLevelType w:val="hybridMultilevel"/>
    <w:tmpl w:val="DEE6977C"/>
    <w:lvl w:ilvl="0" w:tplc="041A0005">
      <w:start w:val="1"/>
      <w:numFmt w:val="bullet"/>
      <w:lvlText w:val=""/>
      <w:lvlJc w:val="left"/>
      <w:pPr>
        <w:tabs>
          <w:tab w:val="num" w:pos="720"/>
        </w:tabs>
        <w:ind w:left="720" w:hanging="360"/>
      </w:pPr>
      <w:rPr>
        <w:rFonts w:ascii="Wingdings" w:hAnsi="Wingdings" w:hint="default"/>
      </w:rPr>
    </w:lvl>
    <w:lvl w:ilvl="1" w:tplc="17021A9E">
      <w:numFmt w:val="bullet"/>
      <w:lvlText w:val="-"/>
      <w:lvlJc w:val="left"/>
      <w:pPr>
        <w:tabs>
          <w:tab w:val="num" w:pos="1440"/>
        </w:tabs>
        <w:ind w:left="1440" w:hanging="360"/>
      </w:pPr>
      <w:rPr>
        <w:rFonts w:ascii="Arial" w:eastAsia="Times New Roman" w:hAnsi="Arial" w:cs="Aria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790DD1"/>
    <w:multiLevelType w:val="hybridMultilevel"/>
    <w:tmpl w:val="525C02D6"/>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35500B14"/>
    <w:multiLevelType w:val="multilevel"/>
    <w:tmpl w:val="B12C77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64C0997"/>
    <w:multiLevelType w:val="hybridMultilevel"/>
    <w:tmpl w:val="20F23BDC"/>
    <w:lvl w:ilvl="0" w:tplc="4F54E274">
      <w:numFmt w:val="bullet"/>
      <w:lvlText w:val="-"/>
      <w:lvlJc w:val="left"/>
      <w:pPr>
        <w:ind w:left="644"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9354CB1"/>
    <w:multiLevelType w:val="hybridMultilevel"/>
    <w:tmpl w:val="AB0EDED2"/>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E75532"/>
    <w:multiLevelType w:val="hybridMultilevel"/>
    <w:tmpl w:val="704C7E20"/>
    <w:lvl w:ilvl="0" w:tplc="17021A9E">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304C80"/>
    <w:multiLevelType w:val="hybridMultilevel"/>
    <w:tmpl w:val="267E30DA"/>
    <w:lvl w:ilvl="0" w:tplc="17021A9E">
      <w:numFmt w:val="bullet"/>
      <w:lvlText w:val="-"/>
      <w:lvlJc w:val="left"/>
      <w:pPr>
        <w:tabs>
          <w:tab w:val="num" w:pos="720"/>
        </w:tabs>
        <w:ind w:left="720" w:hanging="360"/>
      </w:pPr>
      <w:rPr>
        <w:rFonts w:ascii="Arial" w:eastAsia="Times New Roman" w:hAnsi="Arial" w:cs="Arial" w:hint="default"/>
      </w:rPr>
    </w:lvl>
    <w:lvl w:ilvl="1" w:tplc="17021A9E">
      <w:numFmt w:val="bullet"/>
      <w:lvlText w:val="-"/>
      <w:lvlJc w:val="left"/>
      <w:pPr>
        <w:tabs>
          <w:tab w:val="num" w:pos="1440"/>
        </w:tabs>
        <w:ind w:left="1440" w:hanging="360"/>
      </w:pPr>
      <w:rPr>
        <w:rFonts w:ascii="Arial" w:eastAsia="Times New Roman" w:hAnsi="Arial" w:cs="Aria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8C610D"/>
    <w:multiLevelType w:val="hybridMultilevel"/>
    <w:tmpl w:val="F992D8EE"/>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56C472D7"/>
    <w:multiLevelType w:val="hybridMultilevel"/>
    <w:tmpl w:val="6B16B080"/>
    <w:lvl w:ilvl="0" w:tplc="9D02FC68">
      <w:start w:val="1"/>
      <w:numFmt w:val="decimal"/>
      <w:lvlText w:val="%1."/>
      <w:lvlJc w:val="left"/>
      <w:pPr>
        <w:ind w:left="1080" w:hanging="360"/>
      </w:pPr>
      <w:rPr>
        <w:rFonts w:hint="default"/>
        <w:color w:val="auto"/>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5D694514"/>
    <w:multiLevelType w:val="hybridMultilevel"/>
    <w:tmpl w:val="73481028"/>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6184499B"/>
    <w:multiLevelType w:val="hybridMultilevel"/>
    <w:tmpl w:val="CBCA991E"/>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739029D5"/>
    <w:multiLevelType w:val="hybridMultilevel"/>
    <w:tmpl w:val="77EE5A9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73AC5023"/>
    <w:multiLevelType w:val="hybridMultilevel"/>
    <w:tmpl w:val="480AFE4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43E4514"/>
    <w:multiLevelType w:val="hybridMultilevel"/>
    <w:tmpl w:val="8276491E"/>
    <w:lvl w:ilvl="0" w:tplc="89609440">
      <w:start w:val="1"/>
      <w:numFmt w:val="bullet"/>
      <w:lvlText w:val=""/>
      <w:lvlJc w:val="left"/>
      <w:pPr>
        <w:tabs>
          <w:tab w:val="num" w:pos="720"/>
        </w:tabs>
        <w:ind w:left="720" w:hanging="360"/>
      </w:pPr>
      <w:rPr>
        <w:rFonts w:ascii="Wingdings" w:hAnsi="Wingdings" w:hint="default"/>
        <w:b/>
        <w:color w:val="000000"/>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80D5D3B"/>
    <w:multiLevelType w:val="hybridMultilevel"/>
    <w:tmpl w:val="D8D042C2"/>
    <w:lvl w:ilvl="0" w:tplc="910E3664">
      <w:start w:val="1"/>
      <w:numFmt w:val="decimal"/>
      <w:lvlText w:val="%1."/>
      <w:lvlJc w:val="left"/>
      <w:pPr>
        <w:ind w:left="72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7CDD01A5"/>
    <w:multiLevelType w:val="hybridMultilevel"/>
    <w:tmpl w:val="92541192"/>
    <w:lvl w:ilvl="0" w:tplc="17021A9E">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7E0B2F62"/>
    <w:multiLevelType w:val="hybridMultilevel"/>
    <w:tmpl w:val="959039F2"/>
    <w:lvl w:ilvl="0" w:tplc="4F54E274">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18232177">
    <w:abstractNumId w:val="11"/>
  </w:num>
  <w:num w:numId="2" w16cid:durableId="286786741">
    <w:abstractNumId w:val="18"/>
  </w:num>
  <w:num w:numId="3" w16cid:durableId="383722792">
    <w:abstractNumId w:val="17"/>
  </w:num>
  <w:num w:numId="4" w16cid:durableId="276330164">
    <w:abstractNumId w:val="16"/>
  </w:num>
  <w:num w:numId="5" w16cid:durableId="905646150">
    <w:abstractNumId w:val="23"/>
  </w:num>
  <w:num w:numId="6" w16cid:durableId="1647977619">
    <w:abstractNumId w:val="8"/>
  </w:num>
  <w:num w:numId="7" w16cid:durableId="1312632324">
    <w:abstractNumId w:val="10"/>
  </w:num>
  <w:num w:numId="8" w16cid:durableId="51315876">
    <w:abstractNumId w:val="19"/>
  </w:num>
  <w:num w:numId="9" w16cid:durableId="164787965">
    <w:abstractNumId w:val="1"/>
  </w:num>
  <w:num w:numId="10" w16cid:durableId="581988775">
    <w:abstractNumId w:val="0"/>
  </w:num>
  <w:num w:numId="11" w16cid:durableId="892037008">
    <w:abstractNumId w:val="14"/>
  </w:num>
  <w:num w:numId="12" w16cid:durableId="781462726">
    <w:abstractNumId w:val="20"/>
  </w:num>
  <w:num w:numId="13" w16cid:durableId="1513761715">
    <w:abstractNumId w:val="4"/>
  </w:num>
  <w:num w:numId="14" w16cid:durableId="1086540867">
    <w:abstractNumId w:val="7"/>
  </w:num>
  <w:num w:numId="15" w16cid:durableId="243026783">
    <w:abstractNumId w:val="13"/>
  </w:num>
  <w:num w:numId="16" w16cid:durableId="617446120">
    <w:abstractNumId w:val="21"/>
  </w:num>
  <w:num w:numId="17" w16cid:durableId="2127655729">
    <w:abstractNumId w:val="3"/>
  </w:num>
  <w:num w:numId="18" w16cid:durableId="1235703657">
    <w:abstractNumId w:val="6"/>
  </w:num>
  <w:num w:numId="19" w16cid:durableId="484517653">
    <w:abstractNumId w:val="15"/>
  </w:num>
  <w:num w:numId="20" w16cid:durableId="816722454">
    <w:abstractNumId w:val="12"/>
  </w:num>
  <w:num w:numId="21" w16cid:durableId="366107742">
    <w:abstractNumId w:val="9"/>
  </w:num>
  <w:num w:numId="22" w16cid:durableId="2837750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9917478">
    <w:abstractNumId w:val="12"/>
  </w:num>
  <w:num w:numId="24" w16cid:durableId="1626351242">
    <w:abstractNumId w:val="3"/>
  </w:num>
  <w:num w:numId="25" w16cid:durableId="5498071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66607731">
    <w:abstractNumId w:val="22"/>
  </w:num>
  <w:num w:numId="27" w16cid:durableId="92615596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DD3"/>
    <w:rsid w:val="000007C5"/>
    <w:rsid w:val="0000087C"/>
    <w:rsid w:val="00003E35"/>
    <w:rsid w:val="0000545F"/>
    <w:rsid w:val="00005E45"/>
    <w:rsid w:val="000071AD"/>
    <w:rsid w:val="00007B76"/>
    <w:rsid w:val="0001079B"/>
    <w:rsid w:val="000140ED"/>
    <w:rsid w:val="00020685"/>
    <w:rsid w:val="00021485"/>
    <w:rsid w:val="0002219E"/>
    <w:rsid w:val="000221D2"/>
    <w:rsid w:val="00023201"/>
    <w:rsid w:val="000233A3"/>
    <w:rsid w:val="00025C2C"/>
    <w:rsid w:val="00026E62"/>
    <w:rsid w:val="00027738"/>
    <w:rsid w:val="0002786C"/>
    <w:rsid w:val="0003080E"/>
    <w:rsid w:val="000336D9"/>
    <w:rsid w:val="0003380B"/>
    <w:rsid w:val="00033A0B"/>
    <w:rsid w:val="000375BD"/>
    <w:rsid w:val="00041346"/>
    <w:rsid w:val="00044746"/>
    <w:rsid w:val="00045987"/>
    <w:rsid w:val="0004660D"/>
    <w:rsid w:val="000466EA"/>
    <w:rsid w:val="00046998"/>
    <w:rsid w:val="00046B4A"/>
    <w:rsid w:val="00047D3C"/>
    <w:rsid w:val="00047F9E"/>
    <w:rsid w:val="00050B0D"/>
    <w:rsid w:val="000511BC"/>
    <w:rsid w:val="00053FAE"/>
    <w:rsid w:val="0005438A"/>
    <w:rsid w:val="00054CEE"/>
    <w:rsid w:val="00056EC0"/>
    <w:rsid w:val="00063A53"/>
    <w:rsid w:val="0006563D"/>
    <w:rsid w:val="00065D81"/>
    <w:rsid w:val="00067D3E"/>
    <w:rsid w:val="00071588"/>
    <w:rsid w:val="00071CA0"/>
    <w:rsid w:val="00073BBB"/>
    <w:rsid w:val="0007405B"/>
    <w:rsid w:val="00074690"/>
    <w:rsid w:val="00074F12"/>
    <w:rsid w:val="000750B5"/>
    <w:rsid w:val="00076F7B"/>
    <w:rsid w:val="00081286"/>
    <w:rsid w:val="000823A0"/>
    <w:rsid w:val="00083A95"/>
    <w:rsid w:val="0008450A"/>
    <w:rsid w:val="00085CCB"/>
    <w:rsid w:val="00086A9C"/>
    <w:rsid w:val="000873E8"/>
    <w:rsid w:val="00090B3E"/>
    <w:rsid w:val="000910C6"/>
    <w:rsid w:val="0009194F"/>
    <w:rsid w:val="000934CB"/>
    <w:rsid w:val="00095A4A"/>
    <w:rsid w:val="000967E1"/>
    <w:rsid w:val="00096B4A"/>
    <w:rsid w:val="00097748"/>
    <w:rsid w:val="000A110F"/>
    <w:rsid w:val="000A1A46"/>
    <w:rsid w:val="000A1C74"/>
    <w:rsid w:val="000A487C"/>
    <w:rsid w:val="000A4E6C"/>
    <w:rsid w:val="000A569C"/>
    <w:rsid w:val="000A5ED0"/>
    <w:rsid w:val="000A6036"/>
    <w:rsid w:val="000A712C"/>
    <w:rsid w:val="000B02AE"/>
    <w:rsid w:val="000B3687"/>
    <w:rsid w:val="000B4E7B"/>
    <w:rsid w:val="000B566C"/>
    <w:rsid w:val="000B6DF7"/>
    <w:rsid w:val="000C2305"/>
    <w:rsid w:val="000C3119"/>
    <w:rsid w:val="000C5578"/>
    <w:rsid w:val="000C5DA1"/>
    <w:rsid w:val="000D00FF"/>
    <w:rsid w:val="000D0B55"/>
    <w:rsid w:val="000D11B6"/>
    <w:rsid w:val="000D1D58"/>
    <w:rsid w:val="000D244C"/>
    <w:rsid w:val="000D2BCC"/>
    <w:rsid w:val="000D3CFB"/>
    <w:rsid w:val="000D4D69"/>
    <w:rsid w:val="000D5E1F"/>
    <w:rsid w:val="000D6BD6"/>
    <w:rsid w:val="000E1931"/>
    <w:rsid w:val="000E4A91"/>
    <w:rsid w:val="000E5D2D"/>
    <w:rsid w:val="000E62DC"/>
    <w:rsid w:val="000F0685"/>
    <w:rsid w:val="000F1B98"/>
    <w:rsid w:val="000F2463"/>
    <w:rsid w:val="000F26E8"/>
    <w:rsid w:val="000F53EF"/>
    <w:rsid w:val="000F66D3"/>
    <w:rsid w:val="000F7601"/>
    <w:rsid w:val="001026B9"/>
    <w:rsid w:val="001039AC"/>
    <w:rsid w:val="00103C2A"/>
    <w:rsid w:val="0010566E"/>
    <w:rsid w:val="001065E8"/>
    <w:rsid w:val="00110D70"/>
    <w:rsid w:val="00115614"/>
    <w:rsid w:val="00116A3A"/>
    <w:rsid w:val="00117667"/>
    <w:rsid w:val="00123BA1"/>
    <w:rsid w:val="0012763F"/>
    <w:rsid w:val="001278A7"/>
    <w:rsid w:val="00127EBA"/>
    <w:rsid w:val="00131D02"/>
    <w:rsid w:val="00131DB4"/>
    <w:rsid w:val="0013218E"/>
    <w:rsid w:val="00132A8B"/>
    <w:rsid w:val="00132DA9"/>
    <w:rsid w:val="001371C7"/>
    <w:rsid w:val="0014000B"/>
    <w:rsid w:val="001400D8"/>
    <w:rsid w:val="001417F1"/>
    <w:rsid w:val="001427CD"/>
    <w:rsid w:val="00142916"/>
    <w:rsid w:val="00142FB2"/>
    <w:rsid w:val="00143EF7"/>
    <w:rsid w:val="00152625"/>
    <w:rsid w:val="0015262A"/>
    <w:rsid w:val="00153699"/>
    <w:rsid w:val="00153A60"/>
    <w:rsid w:val="00153D16"/>
    <w:rsid w:val="00155684"/>
    <w:rsid w:val="001557FB"/>
    <w:rsid w:val="00155B3E"/>
    <w:rsid w:val="00155CE9"/>
    <w:rsid w:val="00161514"/>
    <w:rsid w:val="0016205E"/>
    <w:rsid w:val="00164908"/>
    <w:rsid w:val="00165F71"/>
    <w:rsid w:val="00166097"/>
    <w:rsid w:val="001662C7"/>
    <w:rsid w:val="00166E58"/>
    <w:rsid w:val="00166E83"/>
    <w:rsid w:val="0017016E"/>
    <w:rsid w:val="0017116D"/>
    <w:rsid w:val="00171E86"/>
    <w:rsid w:val="001733EE"/>
    <w:rsid w:val="00174348"/>
    <w:rsid w:val="001765B2"/>
    <w:rsid w:val="00176817"/>
    <w:rsid w:val="0017697C"/>
    <w:rsid w:val="00176C6D"/>
    <w:rsid w:val="001774C0"/>
    <w:rsid w:val="00181271"/>
    <w:rsid w:val="00181421"/>
    <w:rsid w:val="0018146C"/>
    <w:rsid w:val="001815C0"/>
    <w:rsid w:val="00183D14"/>
    <w:rsid w:val="001874B0"/>
    <w:rsid w:val="00190D5E"/>
    <w:rsid w:val="00190EE8"/>
    <w:rsid w:val="00191334"/>
    <w:rsid w:val="001925A7"/>
    <w:rsid w:val="00193AF1"/>
    <w:rsid w:val="00194E2E"/>
    <w:rsid w:val="00195A46"/>
    <w:rsid w:val="00195B69"/>
    <w:rsid w:val="00197454"/>
    <w:rsid w:val="001A1450"/>
    <w:rsid w:val="001A1D66"/>
    <w:rsid w:val="001A1DDA"/>
    <w:rsid w:val="001A246E"/>
    <w:rsid w:val="001A271F"/>
    <w:rsid w:val="001A4553"/>
    <w:rsid w:val="001A4C66"/>
    <w:rsid w:val="001B07E0"/>
    <w:rsid w:val="001B110B"/>
    <w:rsid w:val="001B3CB5"/>
    <w:rsid w:val="001B409C"/>
    <w:rsid w:val="001B7340"/>
    <w:rsid w:val="001C04C9"/>
    <w:rsid w:val="001C26FA"/>
    <w:rsid w:val="001C2A61"/>
    <w:rsid w:val="001C4469"/>
    <w:rsid w:val="001D0BAA"/>
    <w:rsid w:val="001D0F5E"/>
    <w:rsid w:val="001D2CF8"/>
    <w:rsid w:val="001D3369"/>
    <w:rsid w:val="001D3BDD"/>
    <w:rsid w:val="001E0876"/>
    <w:rsid w:val="001E1ACA"/>
    <w:rsid w:val="001E237F"/>
    <w:rsid w:val="001E2E80"/>
    <w:rsid w:val="001E3878"/>
    <w:rsid w:val="001E5573"/>
    <w:rsid w:val="001E6075"/>
    <w:rsid w:val="001E7086"/>
    <w:rsid w:val="001E738E"/>
    <w:rsid w:val="001E742D"/>
    <w:rsid w:val="001F7B2C"/>
    <w:rsid w:val="001F7B33"/>
    <w:rsid w:val="00203E58"/>
    <w:rsid w:val="00206727"/>
    <w:rsid w:val="002118FA"/>
    <w:rsid w:val="00212C50"/>
    <w:rsid w:val="00221A5F"/>
    <w:rsid w:val="002221F5"/>
    <w:rsid w:val="00223431"/>
    <w:rsid w:val="00223C4E"/>
    <w:rsid w:val="00225214"/>
    <w:rsid w:val="00225A37"/>
    <w:rsid w:val="00230136"/>
    <w:rsid w:val="00230A53"/>
    <w:rsid w:val="0023170A"/>
    <w:rsid w:val="00232D24"/>
    <w:rsid w:val="0023350F"/>
    <w:rsid w:val="002338CD"/>
    <w:rsid w:val="00233DB0"/>
    <w:rsid w:val="002349FF"/>
    <w:rsid w:val="00236203"/>
    <w:rsid w:val="002362CB"/>
    <w:rsid w:val="002367DD"/>
    <w:rsid w:val="0024323F"/>
    <w:rsid w:val="0024617A"/>
    <w:rsid w:val="00250288"/>
    <w:rsid w:val="0025162D"/>
    <w:rsid w:val="00251A6C"/>
    <w:rsid w:val="00251C27"/>
    <w:rsid w:val="002529CA"/>
    <w:rsid w:val="00253645"/>
    <w:rsid w:val="00255FC9"/>
    <w:rsid w:val="00256327"/>
    <w:rsid w:val="002576AD"/>
    <w:rsid w:val="00261EF9"/>
    <w:rsid w:val="002634F2"/>
    <w:rsid w:val="0026359C"/>
    <w:rsid w:val="00263665"/>
    <w:rsid w:val="002649FD"/>
    <w:rsid w:val="00267826"/>
    <w:rsid w:val="00267FA6"/>
    <w:rsid w:val="002721B2"/>
    <w:rsid w:val="00273898"/>
    <w:rsid w:val="00275092"/>
    <w:rsid w:val="00277B9D"/>
    <w:rsid w:val="002827F7"/>
    <w:rsid w:val="00282F89"/>
    <w:rsid w:val="00285CB5"/>
    <w:rsid w:val="00285DEE"/>
    <w:rsid w:val="002861B9"/>
    <w:rsid w:val="0028621E"/>
    <w:rsid w:val="00292150"/>
    <w:rsid w:val="00293B33"/>
    <w:rsid w:val="00293B63"/>
    <w:rsid w:val="00294013"/>
    <w:rsid w:val="00294753"/>
    <w:rsid w:val="00294913"/>
    <w:rsid w:val="0029542C"/>
    <w:rsid w:val="00296266"/>
    <w:rsid w:val="00297A89"/>
    <w:rsid w:val="002A0BF6"/>
    <w:rsid w:val="002A12E9"/>
    <w:rsid w:val="002A2849"/>
    <w:rsid w:val="002A370F"/>
    <w:rsid w:val="002A6652"/>
    <w:rsid w:val="002B19CE"/>
    <w:rsid w:val="002B2291"/>
    <w:rsid w:val="002B4666"/>
    <w:rsid w:val="002B52AA"/>
    <w:rsid w:val="002B60AA"/>
    <w:rsid w:val="002C2909"/>
    <w:rsid w:val="002C2CB9"/>
    <w:rsid w:val="002C424B"/>
    <w:rsid w:val="002C4DE0"/>
    <w:rsid w:val="002C7ADE"/>
    <w:rsid w:val="002C7C49"/>
    <w:rsid w:val="002D0213"/>
    <w:rsid w:val="002D1418"/>
    <w:rsid w:val="002D325C"/>
    <w:rsid w:val="002E244D"/>
    <w:rsid w:val="002E3FF7"/>
    <w:rsid w:val="002E4960"/>
    <w:rsid w:val="002E52FF"/>
    <w:rsid w:val="002E5A52"/>
    <w:rsid w:val="002E5C1A"/>
    <w:rsid w:val="002E61F7"/>
    <w:rsid w:val="002E7EEE"/>
    <w:rsid w:val="002F09E0"/>
    <w:rsid w:val="002F310C"/>
    <w:rsid w:val="002F4F6D"/>
    <w:rsid w:val="002F5B2E"/>
    <w:rsid w:val="002F790C"/>
    <w:rsid w:val="002F7B8A"/>
    <w:rsid w:val="002F7FA3"/>
    <w:rsid w:val="00302907"/>
    <w:rsid w:val="00304433"/>
    <w:rsid w:val="00304565"/>
    <w:rsid w:val="003064BA"/>
    <w:rsid w:val="003073B8"/>
    <w:rsid w:val="003104CC"/>
    <w:rsid w:val="0031089F"/>
    <w:rsid w:val="0031123B"/>
    <w:rsid w:val="0031358C"/>
    <w:rsid w:val="00314ED6"/>
    <w:rsid w:val="003151FC"/>
    <w:rsid w:val="00316569"/>
    <w:rsid w:val="00317C33"/>
    <w:rsid w:val="00317FD6"/>
    <w:rsid w:val="00320DD3"/>
    <w:rsid w:val="003213FA"/>
    <w:rsid w:val="00322274"/>
    <w:rsid w:val="00322A6E"/>
    <w:rsid w:val="00322A7D"/>
    <w:rsid w:val="00323D95"/>
    <w:rsid w:val="0032416F"/>
    <w:rsid w:val="0032530A"/>
    <w:rsid w:val="003256F9"/>
    <w:rsid w:val="00326C7D"/>
    <w:rsid w:val="00327B28"/>
    <w:rsid w:val="00330A3E"/>
    <w:rsid w:val="00333F92"/>
    <w:rsid w:val="00334E93"/>
    <w:rsid w:val="00335E23"/>
    <w:rsid w:val="00337399"/>
    <w:rsid w:val="00340FFA"/>
    <w:rsid w:val="00344A1E"/>
    <w:rsid w:val="00346EB6"/>
    <w:rsid w:val="00347818"/>
    <w:rsid w:val="00347E53"/>
    <w:rsid w:val="00350DE5"/>
    <w:rsid w:val="00351C54"/>
    <w:rsid w:val="00351E01"/>
    <w:rsid w:val="00353B80"/>
    <w:rsid w:val="0035445E"/>
    <w:rsid w:val="003614C6"/>
    <w:rsid w:val="0036153C"/>
    <w:rsid w:val="00362037"/>
    <w:rsid w:val="00363093"/>
    <w:rsid w:val="00365AF0"/>
    <w:rsid w:val="00367EC4"/>
    <w:rsid w:val="003710D9"/>
    <w:rsid w:val="00371278"/>
    <w:rsid w:val="00372BA6"/>
    <w:rsid w:val="00374618"/>
    <w:rsid w:val="00375A18"/>
    <w:rsid w:val="003764AC"/>
    <w:rsid w:val="0037786E"/>
    <w:rsid w:val="003814B6"/>
    <w:rsid w:val="00381B8F"/>
    <w:rsid w:val="00384990"/>
    <w:rsid w:val="00385557"/>
    <w:rsid w:val="00385B3D"/>
    <w:rsid w:val="003863BF"/>
    <w:rsid w:val="00386551"/>
    <w:rsid w:val="00387B4A"/>
    <w:rsid w:val="00387BF5"/>
    <w:rsid w:val="003921C7"/>
    <w:rsid w:val="003930A3"/>
    <w:rsid w:val="00393BD0"/>
    <w:rsid w:val="00394231"/>
    <w:rsid w:val="0039429D"/>
    <w:rsid w:val="00396317"/>
    <w:rsid w:val="003A1F14"/>
    <w:rsid w:val="003A3F2D"/>
    <w:rsid w:val="003A4711"/>
    <w:rsid w:val="003A7B02"/>
    <w:rsid w:val="003A7C21"/>
    <w:rsid w:val="003B1936"/>
    <w:rsid w:val="003B55F0"/>
    <w:rsid w:val="003B61C6"/>
    <w:rsid w:val="003B6EDC"/>
    <w:rsid w:val="003C0B64"/>
    <w:rsid w:val="003C302F"/>
    <w:rsid w:val="003C4048"/>
    <w:rsid w:val="003C4E8C"/>
    <w:rsid w:val="003C522C"/>
    <w:rsid w:val="003C7DA9"/>
    <w:rsid w:val="003D27DE"/>
    <w:rsid w:val="003D4C7D"/>
    <w:rsid w:val="003E0656"/>
    <w:rsid w:val="003E382F"/>
    <w:rsid w:val="003E483B"/>
    <w:rsid w:val="003E4AAC"/>
    <w:rsid w:val="003E5C8C"/>
    <w:rsid w:val="003E6888"/>
    <w:rsid w:val="003E6EBA"/>
    <w:rsid w:val="003E7838"/>
    <w:rsid w:val="003E7D32"/>
    <w:rsid w:val="003F04E3"/>
    <w:rsid w:val="003F32AD"/>
    <w:rsid w:val="003F56FB"/>
    <w:rsid w:val="003F5952"/>
    <w:rsid w:val="004017EF"/>
    <w:rsid w:val="00401D1F"/>
    <w:rsid w:val="00402514"/>
    <w:rsid w:val="00402B51"/>
    <w:rsid w:val="00404082"/>
    <w:rsid w:val="00404131"/>
    <w:rsid w:val="004055D5"/>
    <w:rsid w:val="004057BB"/>
    <w:rsid w:val="00405A51"/>
    <w:rsid w:val="004062C7"/>
    <w:rsid w:val="00410232"/>
    <w:rsid w:val="004134AF"/>
    <w:rsid w:val="00413E0D"/>
    <w:rsid w:val="00414012"/>
    <w:rsid w:val="004148C6"/>
    <w:rsid w:val="004151E2"/>
    <w:rsid w:val="00417E2C"/>
    <w:rsid w:val="004206CE"/>
    <w:rsid w:val="00421791"/>
    <w:rsid w:val="00422296"/>
    <w:rsid w:val="004233F5"/>
    <w:rsid w:val="00424784"/>
    <w:rsid w:val="004248BF"/>
    <w:rsid w:val="00426108"/>
    <w:rsid w:val="004268FF"/>
    <w:rsid w:val="00426CBA"/>
    <w:rsid w:val="00427B7D"/>
    <w:rsid w:val="00427F05"/>
    <w:rsid w:val="00430F58"/>
    <w:rsid w:val="004320CF"/>
    <w:rsid w:val="00434DC3"/>
    <w:rsid w:val="00436ACF"/>
    <w:rsid w:val="00443767"/>
    <w:rsid w:val="004507D1"/>
    <w:rsid w:val="0045170D"/>
    <w:rsid w:val="00451AF8"/>
    <w:rsid w:val="00451B39"/>
    <w:rsid w:val="0045235F"/>
    <w:rsid w:val="00453BA3"/>
    <w:rsid w:val="004550F1"/>
    <w:rsid w:val="00455E22"/>
    <w:rsid w:val="00455E34"/>
    <w:rsid w:val="00457ABD"/>
    <w:rsid w:val="0046022F"/>
    <w:rsid w:val="00461466"/>
    <w:rsid w:val="004618D9"/>
    <w:rsid w:val="00461FA9"/>
    <w:rsid w:val="004624A0"/>
    <w:rsid w:val="00463519"/>
    <w:rsid w:val="00463614"/>
    <w:rsid w:val="00464DB8"/>
    <w:rsid w:val="00470E5B"/>
    <w:rsid w:val="00472019"/>
    <w:rsid w:val="00472E08"/>
    <w:rsid w:val="00473306"/>
    <w:rsid w:val="004737D7"/>
    <w:rsid w:val="00475B3F"/>
    <w:rsid w:val="00475D0D"/>
    <w:rsid w:val="00475F6E"/>
    <w:rsid w:val="004771AA"/>
    <w:rsid w:val="00482F98"/>
    <w:rsid w:val="004844F3"/>
    <w:rsid w:val="0048557E"/>
    <w:rsid w:val="0048592D"/>
    <w:rsid w:val="00494DAA"/>
    <w:rsid w:val="0049563C"/>
    <w:rsid w:val="00495840"/>
    <w:rsid w:val="004A0698"/>
    <w:rsid w:val="004A0CD8"/>
    <w:rsid w:val="004A20FC"/>
    <w:rsid w:val="004A2295"/>
    <w:rsid w:val="004A31B2"/>
    <w:rsid w:val="004A4ED1"/>
    <w:rsid w:val="004A590F"/>
    <w:rsid w:val="004A7926"/>
    <w:rsid w:val="004A7E4A"/>
    <w:rsid w:val="004B1394"/>
    <w:rsid w:val="004B1644"/>
    <w:rsid w:val="004B35B8"/>
    <w:rsid w:val="004B366B"/>
    <w:rsid w:val="004B51ED"/>
    <w:rsid w:val="004B7B1C"/>
    <w:rsid w:val="004C0CF8"/>
    <w:rsid w:val="004C5285"/>
    <w:rsid w:val="004C5E02"/>
    <w:rsid w:val="004C7318"/>
    <w:rsid w:val="004C7C1C"/>
    <w:rsid w:val="004D289B"/>
    <w:rsid w:val="004D3F08"/>
    <w:rsid w:val="004D3FA4"/>
    <w:rsid w:val="004D4588"/>
    <w:rsid w:val="004D60A9"/>
    <w:rsid w:val="004D62B4"/>
    <w:rsid w:val="004E0B35"/>
    <w:rsid w:val="004E0F53"/>
    <w:rsid w:val="004E10D3"/>
    <w:rsid w:val="004E14B8"/>
    <w:rsid w:val="004E1AC4"/>
    <w:rsid w:val="004E5B38"/>
    <w:rsid w:val="004E723B"/>
    <w:rsid w:val="004E799C"/>
    <w:rsid w:val="004E7BD9"/>
    <w:rsid w:val="004F0342"/>
    <w:rsid w:val="004F2AF5"/>
    <w:rsid w:val="004F2EE2"/>
    <w:rsid w:val="004F3555"/>
    <w:rsid w:val="004F4290"/>
    <w:rsid w:val="004F5080"/>
    <w:rsid w:val="004F6D4A"/>
    <w:rsid w:val="004F79A7"/>
    <w:rsid w:val="0050120D"/>
    <w:rsid w:val="0050130C"/>
    <w:rsid w:val="00501D80"/>
    <w:rsid w:val="005027D9"/>
    <w:rsid w:val="00502C5B"/>
    <w:rsid w:val="00502CF9"/>
    <w:rsid w:val="00502D2F"/>
    <w:rsid w:val="00504290"/>
    <w:rsid w:val="00506330"/>
    <w:rsid w:val="00506933"/>
    <w:rsid w:val="00510252"/>
    <w:rsid w:val="005102AD"/>
    <w:rsid w:val="005113D2"/>
    <w:rsid w:val="00517831"/>
    <w:rsid w:val="0052023F"/>
    <w:rsid w:val="00520EE2"/>
    <w:rsid w:val="00522DAC"/>
    <w:rsid w:val="00525302"/>
    <w:rsid w:val="00526195"/>
    <w:rsid w:val="00526BF8"/>
    <w:rsid w:val="00533B3E"/>
    <w:rsid w:val="00533E30"/>
    <w:rsid w:val="00535451"/>
    <w:rsid w:val="00535BE8"/>
    <w:rsid w:val="00536A0E"/>
    <w:rsid w:val="00537BC1"/>
    <w:rsid w:val="00541260"/>
    <w:rsid w:val="0054287F"/>
    <w:rsid w:val="00542AD5"/>
    <w:rsid w:val="00542C3E"/>
    <w:rsid w:val="0054349E"/>
    <w:rsid w:val="005455E9"/>
    <w:rsid w:val="00545E47"/>
    <w:rsid w:val="00546C4F"/>
    <w:rsid w:val="00547C47"/>
    <w:rsid w:val="00547D53"/>
    <w:rsid w:val="00547D6A"/>
    <w:rsid w:val="00550F77"/>
    <w:rsid w:val="0055111D"/>
    <w:rsid w:val="00552322"/>
    <w:rsid w:val="0055657D"/>
    <w:rsid w:val="0055702A"/>
    <w:rsid w:val="005574FF"/>
    <w:rsid w:val="00561698"/>
    <w:rsid w:val="005616D3"/>
    <w:rsid w:val="0056326D"/>
    <w:rsid w:val="0056348C"/>
    <w:rsid w:val="00563679"/>
    <w:rsid w:val="0056389B"/>
    <w:rsid w:val="00564D38"/>
    <w:rsid w:val="005653ED"/>
    <w:rsid w:val="00565DEF"/>
    <w:rsid w:val="0056642E"/>
    <w:rsid w:val="00567E35"/>
    <w:rsid w:val="0057484D"/>
    <w:rsid w:val="00575B87"/>
    <w:rsid w:val="00575E99"/>
    <w:rsid w:val="0057658E"/>
    <w:rsid w:val="00577B4F"/>
    <w:rsid w:val="0058130A"/>
    <w:rsid w:val="0058188B"/>
    <w:rsid w:val="005834CA"/>
    <w:rsid w:val="00583B8A"/>
    <w:rsid w:val="005904CE"/>
    <w:rsid w:val="005933E6"/>
    <w:rsid w:val="0059370B"/>
    <w:rsid w:val="00593DB4"/>
    <w:rsid w:val="0059465E"/>
    <w:rsid w:val="00595CD1"/>
    <w:rsid w:val="00596249"/>
    <w:rsid w:val="00597B07"/>
    <w:rsid w:val="005A0083"/>
    <w:rsid w:val="005A486C"/>
    <w:rsid w:val="005A7017"/>
    <w:rsid w:val="005B0A75"/>
    <w:rsid w:val="005B1ABB"/>
    <w:rsid w:val="005B1C0D"/>
    <w:rsid w:val="005B2811"/>
    <w:rsid w:val="005B29A1"/>
    <w:rsid w:val="005B36C2"/>
    <w:rsid w:val="005B441B"/>
    <w:rsid w:val="005B4B9B"/>
    <w:rsid w:val="005B5917"/>
    <w:rsid w:val="005B5D72"/>
    <w:rsid w:val="005B73FC"/>
    <w:rsid w:val="005C2EB7"/>
    <w:rsid w:val="005C478D"/>
    <w:rsid w:val="005C4AC1"/>
    <w:rsid w:val="005C60AA"/>
    <w:rsid w:val="005C6757"/>
    <w:rsid w:val="005C7307"/>
    <w:rsid w:val="005D1FA5"/>
    <w:rsid w:val="005D5305"/>
    <w:rsid w:val="005E1FE3"/>
    <w:rsid w:val="005E2ECF"/>
    <w:rsid w:val="005E571E"/>
    <w:rsid w:val="005F01E8"/>
    <w:rsid w:val="005F37DB"/>
    <w:rsid w:val="005F3F68"/>
    <w:rsid w:val="005F431C"/>
    <w:rsid w:val="005F4B73"/>
    <w:rsid w:val="0060061A"/>
    <w:rsid w:val="00600BEA"/>
    <w:rsid w:val="006056C3"/>
    <w:rsid w:val="00605C3A"/>
    <w:rsid w:val="00607426"/>
    <w:rsid w:val="00610431"/>
    <w:rsid w:val="006111D0"/>
    <w:rsid w:val="00612E7C"/>
    <w:rsid w:val="0062006C"/>
    <w:rsid w:val="006216DD"/>
    <w:rsid w:val="00623542"/>
    <w:rsid w:val="00625308"/>
    <w:rsid w:val="00630259"/>
    <w:rsid w:val="0063486A"/>
    <w:rsid w:val="00634F71"/>
    <w:rsid w:val="00637BA3"/>
    <w:rsid w:val="00637E89"/>
    <w:rsid w:val="006400EA"/>
    <w:rsid w:val="0064153C"/>
    <w:rsid w:val="006421D4"/>
    <w:rsid w:val="0064358A"/>
    <w:rsid w:val="006466D5"/>
    <w:rsid w:val="00647E22"/>
    <w:rsid w:val="00652938"/>
    <w:rsid w:val="0065387C"/>
    <w:rsid w:val="006544B5"/>
    <w:rsid w:val="0065453B"/>
    <w:rsid w:val="00655E7C"/>
    <w:rsid w:val="00661862"/>
    <w:rsid w:val="006618B2"/>
    <w:rsid w:val="0066205B"/>
    <w:rsid w:val="00662447"/>
    <w:rsid w:val="006639B6"/>
    <w:rsid w:val="00664B72"/>
    <w:rsid w:val="006661FE"/>
    <w:rsid w:val="00666751"/>
    <w:rsid w:val="00666B99"/>
    <w:rsid w:val="00666FBD"/>
    <w:rsid w:val="006670C1"/>
    <w:rsid w:val="006673B2"/>
    <w:rsid w:val="00667A8F"/>
    <w:rsid w:val="00670168"/>
    <w:rsid w:val="00670AB8"/>
    <w:rsid w:val="0067470B"/>
    <w:rsid w:val="00675756"/>
    <w:rsid w:val="006758D1"/>
    <w:rsid w:val="0067744B"/>
    <w:rsid w:val="00681C01"/>
    <w:rsid w:val="00686192"/>
    <w:rsid w:val="00687978"/>
    <w:rsid w:val="0069117F"/>
    <w:rsid w:val="0069272E"/>
    <w:rsid w:val="0069468A"/>
    <w:rsid w:val="00696BF3"/>
    <w:rsid w:val="006A14B9"/>
    <w:rsid w:val="006A17A1"/>
    <w:rsid w:val="006A1A6D"/>
    <w:rsid w:val="006A2418"/>
    <w:rsid w:val="006A377C"/>
    <w:rsid w:val="006A494A"/>
    <w:rsid w:val="006A57AB"/>
    <w:rsid w:val="006A5C77"/>
    <w:rsid w:val="006B0005"/>
    <w:rsid w:val="006B02CC"/>
    <w:rsid w:val="006B2DF5"/>
    <w:rsid w:val="006B30D5"/>
    <w:rsid w:val="006B3999"/>
    <w:rsid w:val="006B69C5"/>
    <w:rsid w:val="006B7920"/>
    <w:rsid w:val="006C1B6E"/>
    <w:rsid w:val="006C2B9C"/>
    <w:rsid w:val="006C32CE"/>
    <w:rsid w:val="006C445C"/>
    <w:rsid w:val="006C4F40"/>
    <w:rsid w:val="006C5DAE"/>
    <w:rsid w:val="006C6B28"/>
    <w:rsid w:val="006C7478"/>
    <w:rsid w:val="006C7667"/>
    <w:rsid w:val="006D1E79"/>
    <w:rsid w:val="006D29ED"/>
    <w:rsid w:val="006D3A29"/>
    <w:rsid w:val="006D4FD8"/>
    <w:rsid w:val="006D76AF"/>
    <w:rsid w:val="006E09A6"/>
    <w:rsid w:val="006E2198"/>
    <w:rsid w:val="006E21EA"/>
    <w:rsid w:val="006E2E24"/>
    <w:rsid w:val="006E31FD"/>
    <w:rsid w:val="006E6182"/>
    <w:rsid w:val="006E6F2C"/>
    <w:rsid w:val="006F0F10"/>
    <w:rsid w:val="006F1A2B"/>
    <w:rsid w:val="006F7092"/>
    <w:rsid w:val="006F7D56"/>
    <w:rsid w:val="007005DF"/>
    <w:rsid w:val="0070126D"/>
    <w:rsid w:val="00702470"/>
    <w:rsid w:val="00703279"/>
    <w:rsid w:val="0070349A"/>
    <w:rsid w:val="00704057"/>
    <w:rsid w:val="00706314"/>
    <w:rsid w:val="007109CE"/>
    <w:rsid w:val="00710DB5"/>
    <w:rsid w:val="007116EE"/>
    <w:rsid w:val="00714666"/>
    <w:rsid w:val="007153E0"/>
    <w:rsid w:val="00716CB0"/>
    <w:rsid w:val="00717EA4"/>
    <w:rsid w:val="00720388"/>
    <w:rsid w:val="00721E68"/>
    <w:rsid w:val="00723BC5"/>
    <w:rsid w:val="00731575"/>
    <w:rsid w:val="007335B3"/>
    <w:rsid w:val="007355AB"/>
    <w:rsid w:val="00735ECC"/>
    <w:rsid w:val="007402B6"/>
    <w:rsid w:val="00741761"/>
    <w:rsid w:val="00742347"/>
    <w:rsid w:val="0074425A"/>
    <w:rsid w:val="007452CF"/>
    <w:rsid w:val="00747FAF"/>
    <w:rsid w:val="0075039E"/>
    <w:rsid w:val="0075199E"/>
    <w:rsid w:val="00752263"/>
    <w:rsid w:val="00752CDA"/>
    <w:rsid w:val="0075300F"/>
    <w:rsid w:val="00756A93"/>
    <w:rsid w:val="00756DB4"/>
    <w:rsid w:val="00756F30"/>
    <w:rsid w:val="00761832"/>
    <w:rsid w:val="007626C0"/>
    <w:rsid w:val="0076319E"/>
    <w:rsid w:val="007637DF"/>
    <w:rsid w:val="00764465"/>
    <w:rsid w:val="00772484"/>
    <w:rsid w:val="0077260E"/>
    <w:rsid w:val="00773589"/>
    <w:rsid w:val="0077363D"/>
    <w:rsid w:val="00773F40"/>
    <w:rsid w:val="0077669D"/>
    <w:rsid w:val="00777A96"/>
    <w:rsid w:val="00780044"/>
    <w:rsid w:val="007809DF"/>
    <w:rsid w:val="00780B49"/>
    <w:rsid w:val="0078143A"/>
    <w:rsid w:val="00782159"/>
    <w:rsid w:val="007825EA"/>
    <w:rsid w:val="00782A9A"/>
    <w:rsid w:val="00784E20"/>
    <w:rsid w:val="00786B0E"/>
    <w:rsid w:val="00786E7B"/>
    <w:rsid w:val="0078754F"/>
    <w:rsid w:val="00790453"/>
    <w:rsid w:val="00790E55"/>
    <w:rsid w:val="00791268"/>
    <w:rsid w:val="007925A8"/>
    <w:rsid w:val="00792FBF"/>
    <w:rsid w:val="0079543D"/>
    <w:rsid w:val="007968B9"/>
    <w:rsid w:val="0079757A"/>
    <w:rsid w:val="007A1565"/>
    <w:rsid w:val="007A21E0"/>
    <w:rsid w:val="007A26B1"/>
    <w:rsid w:val="007A4381"/>
    <w:rsid w:val="007A4D1C"/>
    <w:rsid w:val="007A558F"/>
    <w:rsid w:val="007A685F"/>
    <w:rsid w:val="007A6A3E"/>
    <w:rsid w:val="007B10E8"/>
    <w:rsid w:val="007B4153"/>
    <w:rsid w:val="007B4EB0"/>
    <w:rsid w:val="007B5869"/>
    <w:rsid w:val="007B64D0"/>
    <w:rsid w:val="007B6987"/>
    <w:rsid w:val="007B7014"/>
    <w:rsid w:val="007B750E"/>
    <w:rsid w:val="007C067A"/>
    <w:rsid w:val="007C0D34"/>
    <w:rsid w:val="007C4AF6"/>
    <w:rsid w:val="007C521C"/>
    <w:rsid w:val="007D1CD9"/>
    <w:rsid w:val="007D2C10"/>
    <w:rsid w:val="007D3474"/>
    <w:rsid w:val="007D3CA6"/>
    <w:rsid w:val="007D4026"/>
    <w:rsid w:val="007D6515"/>
    <w:rsid w:val="007D7E3E"/>
    <w:rsid w:val="007E0432"/>
    <w:rsid w:val="007E1079"/>
    <w:rsid w:val="007E48E1"/>
    <w:rsid w:val="007E5444"/>
    <w:rsid w:val="007E562C"/>
    <w:rsid w:val="007E5B6A"/>
    <w:rsid w:val="007E67DB"/>
    <w:rsid w:val="007E6AC4"/>
    <w:rsid w:val="007E71E8"/>
    <w:rsid w:val="007E797D"/>
    <w:rsid w:val="007F0F2D"/>
    <w:rsid w:val="007F2374"/>
    <w:rsid w:val="007F3576"/>
    <w:rsid w:val="007F4976"/>
    <w:rsid w:val="007F498D"/>
    <w:rsid w:val="007F4C17"/>
    <w:rsid w:val="007F4E4D"/>
    <w:rsid w:val="007F4FA5"/>
    <w:rsid w:val="007F5028"/>
    <w:rsid w:val="007F5511"/>
    <w:rsid w:val="007F63DC"/>
    <w:rsid w:val="00800C85"/>
    <w:rsid w:val="00804229"/>
    <w:rsid w:val="00805A49"/>
    <w:rsid w:val="00805F4B"/>
    <w:rsid w:val="0080723E"/>
    <w:rsid w:val="00811A03"/>
    <w:rsid w:val="00811D37"/>
    <w:rsid w:val="00812379"/>
    <w:rsid w:val="00814FEA"/>
    <w:rsid w:val="00815693"/>
    <w:rsid w:val="0081646B"/>
    <w:rsid w:val="00816EAE"/>
    <w:rsid w:val="00817502"/>
    <w:rsid w:val="00817D5A"/>
    <w:rsid w:val="00820D29"/>
    <w:rsid w:val="008222F4"/>
    <w:rsid w:val="00823C0F"/>
    <w:rsid w:val="00825F7A"/>
    <w:rsid w:val="00826D36"/>
    <w:rsid w:val="00827DA5"/>
    <w:rsid w:val="00831125"/>
    <w:rsid w:val="008317A9"/>
    <w:rsid w:val="00834D24"/>
    <w:rsid w:val="00834F00"/>
    <w:rsid w:val="00835460"/>
    <w:rsid w:val="00836A74"/>
    <w:rsid w:val="008375A0"/>
    <w:rsid w:val="00842B7B"/>
    <w:rsid w:val="00842D88"/>
    <w:rsid w:val="0084549B"/>
    <w:rsid w:val="00846105"/>
    <w:rsid w:val="00846F58"/>
    <w:rsid w:val="008506B5"/>
    <w:rsid w:val="00851AC4"/>
    <w:rsid w:val="00852EB6"/>
    <w:rsid w:val="008533D3"/>
    <w:rsid w:val="008563AF"/>
    <w:rsid w:val="00856736"/>
    <w:rsid w:val="0085714D"/>
    <w:rsid w:val="00857A29"/>
    <w:rsid w:val="00860019"/>
    <w:rsid w:val="008614D8"/>
    <w:rsid w:val="00863D1E"/>
    <w:rsid w:val="00864784"/>
    <w:rsid w:val="00867CC2"/>
    <w:rsid w:val="008718CB"/>
    <w:rsid w:val="00872F52"/>
    <w:rsid w:val="00872FDB"/>
    <w:rsid w:val="00873FE9"/>
    <w:rsid w:val="00875794"/>
    <w:rsid w:val="00875D9D"/>
    <w:rsid w:val="008767FF"/>
    <w:rsid w:val="00876969"/>
    <w:rsid w:val="00876E64"/>
    <w:rsid w:val="0088034F"/>
    <w:rsid w:val="008806C1"/>
    <w:rsid w:val="00881D0E"/>
    <w:rsid w:val="00882899"/>
    <w:rsid w:val="00883974"/>
    <w:rsid w:val="00884212"/>
    <w:rsid w:val="008845FE"/>
    <w:rsid w:val="00884720"/>
    <w:rsid w:val="00885068"/>
    <w:rsid w:val="00885071"/>
    <w:rsid w:val="00886B1D"/>
    <w:rsid w:val="008877F8"/>
    <w:rsid w:val="00891454"/>
    <w:rsid w:val="00891589"/>
    <w:rsid w:val="008925A1"/>
    <w:rsid w:val="00894046"/>
    <w:rsid w:val="00897774"/>
    <w:rsid w:val="008A2FB5"/>
    <w:rsid w:val="008A31CC"/>
    <w:rsid w:val="008B1CC3"/>
    <w:rsid w:val="008B1DED"/>
    <w:rsid w:val="008B2054"/>
    <w:rsid w:val="008B7C65"/>
    <w:rsid w:val="008C35A2"/>
    <w:rsid w:val="008C6D23"/>
    <w:rsid w:val="008C6F12"/>
    <w:rsid w:val="008C71E3"/>
    <w:rsid w:val="008D051A"/>
    <w:rsid w:val="008D68AA"/>
    <w:rsid w:val="008E3618"/>
    <w:rsid w:val="008E4250"/>
    <w:rsid w:val="008E435B"/>
    <w:rsid w:val="008E4E1A"/>
    <w:rsid w:val="008E7434"/>
    <w:rsid w:val="008E77CA"/>
    <w:rsid w:val="008E7D39"/>
    <w:rsid w:val="008F24BF"/>
    <w:rsid w:val="008F4744"/>
    <w:rsid w:val="008F509C"/>
    <w:rsid w:val="008F7A58"/>
    <w:rsid w:val="0090008F"/>
    <w:rsid w:val="00902604"/>
    <w:rsid w:val="00904B3A"/>
    <w:rsid w:val="009058A2"/>
    <w:rsid w:val="00906ED8"/>
    <w:rsid w:val="0090752D"/>
    <w:rsid w:val="009101B2"/>
    <w:rsid w:val="009105EA"/>
    <w:rsid w:val="0091221E"/>
    <w:rsid w:val="00913A11"/>
    <w:rsid w:val="00914ACC"/>
    <w:rsid w:val="00914E87"/>
    <w:rsid w:val="00914F58"/>
    <w:rsid w:val="00917778"/>
    <w:rsid w:val="00921570"/>
    <w:rsid w:val="00921758"/>
    <w:rsid w:val="009233C0"/>
    <w:rsid w:val="00923A88"/>
    <w:rsid w:val="00925CF0"/>
    <w:rsid w:val="009263E3"/>
    <w:rsid w:val="00927526"/>
    <w:rsid w:val="00927792"/>
    <w:rsid w:val="0093098A"/>
    <w:rsid w:val="009311BE"/>
    <w:rsid w:val="0093143F"/>
    <w:rsid w:val="009315AD"/>
    <w:rsid w:val="00932724"/>
    <w:rsid w:val="0094060D"/>
    <w:rsid w:val="009432E6"/>
    <w:rsid w:val="00944D05"/>
    <w:rsid w:val="00950AFB"/>
    <w:rsid w:val="009515B7"/>
    <w:rsid w:val="00952CC2"/>
    <w:rsid w:val="0095724B"/>
    <w:rsid w:val="00957CF4"/>
    <w:rsid w:val="00960EC2"/>
    <w:rsid w:val="00961671"/>
    <w:rsid w:val="00961990"/>
    <w:rsid w:val="00963780"/>
    <w:rsid w:val="00965957"/>
    <w:rsid w:val="009677C3"/>
    <w:rsid w:val="00976934"/>
    <w:rsid w:val="009771A5"/>
    <w:rsid w:val="00980293"/>
    <w:rsid w:val="00982A6D"/>
    <w:rsid w:val="0098353F"/>
    <w:rsid w:val="009837A4"/>
    <w:rsid w:val="009837A7"/>
    <w:rsid w:val="0098550E"/>
    <w:rsid w:val="00987399"/>
    <w:rsid w:val="009907D7"/>
    <w:rsid w:val="00990E10"/>
    <w:rsid w:val="00990F1B"/>
    <w:rsid w:val="00991AAA"/>
    <w:rsid w:val="00991E04"/>
    <w:rsid w:val="009926A4"/>
    <w:rsid w:val="0099443E"/>
    <w:rsid w:val="00994717"/>
    <w:rsid w:val="00994FCA"/>
    <w:rsid w:val="00995BA2"/>
    <w:rsid w:val="00995E12"/>
    <w:rsid w:val="009969BA"/>
    <w:rsid w:val="009A0AAB"/>
    <w:rsid w:val="009A0C56"/>
    <w:rsid w:val="009A3943"/>
    <w:rsid w:val="009A52A9"/>
    <w:rsid w:val="009A5D1F"/>
    <w:rsid w:val="009A7C28"/>
    <w:rsid w:val="009B0FDD"/>
    <w:rsid w:val="009B41DA"/>
    <w:rsid w:val="009B4255"/>
    <w:rsid w:val="009B43DA"/>
    <w:rsid w:val="009B7A6D"/>
    <w:rsid w:val="009C05BF"/>
    <w:rsid w:val="009C08A6"/>
    <w:rsid w:val="009C1BA4"/>
    <w:rsid w:val="009C2EDC"/>
    <w:rsid w:val="009C31A5"/>
    <w:rsid w:val="009C4DFA"/>
    <w:rsid w:val="009C4E90"/>
    <w:rsid w:val="009C5DF9"/>
    <w:rsid w:val="009C6401"/>
    <w:rsid w:val="009C6B30"/>
    <w:rsid w:val="009D3355"/>
    <w:rsid w:val="009D3BFD"/>
    <w:rsid w:val="009D4D84"/>
    <w:rsid w:val="009D6E32"/>
    <w:rsid w:val="009D7F3E"/>
    <w:rsid w:val="009E0F80"/>
    <w:rsid w:val="009E26D7"/>
    <w:rsid w:val="009E2B99"/>
    <w:rsid w:val="009E2F04"/>
    <w:rsid w:val="009E533B"/>
    <w:rsid w:val="009E5887"/>
    <w:rsid w:val="009E5FB6"/>
    <w:rsid w:val="009E7691"/>
    <w:rsid w:val="009E7957"/>
    <w:rsid w:val="009F0155"/>
    <w:rsid w:val="009F044E"/>
    <w:rsid w:val="009F1FF1"/>
    <w:rsid w:val="009F28BF"/>
    <w:rsid w:val="009F4CA9"/>
    <w:rsid w:val="009F73E7"/>
    <w:rsid w:val="00A00606"/>
    <w:rsid w:val="00A008C5"/>
    <w:rsid w:val="00A01C98"/>
    <w:rsid w:val="00A02894"/>
    <w:rsid w:val="00A02D43"/>
    <w:rsid w:val="00A032D0"/>
    <w:rsid w:val="00A05D68"/>
    <w:rsid w:val="00A07267"/>
    <w:rsid w:val="00A079BB"/>
    <w:rsid w:val="00A11DC3"/>
    <w:rsid w:val="00A1313A"/>
    <w:rsid w:val="00A13EA6"/>
    <w:rsid w:val="00A164DF"/>
    <w:rsid w:val="00A16576"/>
    <w:rsid w:val="00A167E7"/>
    <w:rsid w:val="00A16D76"/>
    <w:rsid w:val="00A1758F"/>
    <w:rsid w:val="00A17F1E"/>
    <w:rsid w:val="00A20D08"/>
    <w:rsid w:val="00A218EC"/>
    <w:rsid w:val="00A21A62"/>
    <w:rsid w:val="00A23048"/>
    <w:rsid w:val="00A231A6"/>
    <w:rsid w:val="00A236D2"/>
    <w:rsid w:val="00A24F2E"/>
    <w:rsid w:val="00A315C2"/>
    <w:rsid w:val="00A32D07"/>
    <w:rsid w:val="00A35499"/>
    <w:rsid w:val="00A35A78"/>
    <w:rsid w:val="00A403F3"/>
    <w:rsid w:val="00A40A59"/>
    <w:rsid w:val="00A41445"/>
    <w:rsid w:val="00A42658"/>
    <w:rsid w:val="00A42BBF"/>
    <w:rsid w:val="00A42F04"/>
    <w:rsid w:val="00A448BA"/>
    <w:rsid w:val="00A44B4D"/>
    <w:rsid w:val="00A44D96"/>
    <w:rsid w:val="00A46B54"/>
    <w:rsid w:val="00A46E20"/>
    <w:rsid w:val="00A4727E"/>
    <w:rsid w:val="00A47A17"/>
    <w:rsid w:val="00A50821"/>
    <w:rsid w:val="00A515CD"/>
    <w:rsid w:val="00A51C94"/>
    <w:rsid w:val="00A52308"/>
    <w:rsid w:val="00A52F1C"/>
    <w:rsid w:val="00A549D0"/>
    <w:rsid w:val="00A54DEC"/>
    <w:rsid w:val="00A56152"/>
    <w:rsid w:val="00A56A88"/>
    <w:rsid w:val="00A61F31"/>
    <w:rsid w:val="00A63D79"/>
    <w:rsid w:val="00A6491A"/>
    <w:rsid w:val="00A66631"/>
    <w:rsid w:val="00A70B17"/>
    <w:rsid w:val="00A7193B"/>
    <w:rsid w:val="00A72217"/>
    <w:rsid w:val="00A72D7B"/>
    <w:rsid w:val="00A72F57"/>
    <w:rsid w:val="00A72FB3"/>
    <w:rsid w:val="00A73A61"/>
    <w:rsid w:val="00A73C12"/>
    <w:rsid w:val="00A75991"/>
    <w:rsid w:val="00A8027D"/>
    <w:rsid w:val="00A8153A"/>
    <w:rsid w:val="00A817B7"/>
    <w:rsid w:val="00A81ACA"/>
    <w:rsid w:val="00A820DB"/>
    <w:rsid w:val="00A824E1"/>
    <w:rsid w:val="00A82872"/>
    <w:rsid w:val="00A8298E"/>
    <w:rsid w:val="00A83331"/>
    <w:rsid w:val="00A84725"/>
    <w:rsid w:val="00A85326"/>
    <w:rsid w:val="00A90569"/>
    <w:rsid w:val="00A93644"/>
    <w:rsid w:val="00A94223"/>
    <w:rsid w:val="00AA0426"/>
    <w:rsid w:val="00AA0801"/>
    <w:rsid w:val="00AA1E14"/>
    <w:rsid w:val="00AA2603"/>
    <w:rsid w:val="00AA2866"/>
    <w:rsid w:val="00AA2FC4"/>
    <w:rsid w:val="00AA3BA3"/>
    <w:rsid w:val="00AA4EFF"/>
    <w:rsid w:val="00AA5D79"/>
    <w:rsid w:val="00AA6367"/>
    <w:rsid w:val="00AB3EBA"/>
    <w:rsid w:val="00AB63B8"/>
    <w:rsid w:val="00AB6826"/>
    <w:rsid w:val="00AB6AC2"/>
    <w:rsid w:val="00AC1C42"/>
    <w:rsid w:val="00AC53FE"/>
    <w:rsid w:val="00AD2336"/>
    <w:rsid w:val="00AD3F5A"/>
    <w:rsid w:val="00AD6B27"/>
    <w:rsid w:val="00AD6D4E"/>
    <w:rsid w:val="00AD6FDC"/>
    <w:rsid w:val="00AD7CC3"/>
    <w:rsid w:val="00AE1E34"/>
    <w:rsid w:val="00AE1F12"/>
    <w:rsid w:val="00AE27E3"/>
    <w:rsid w:val="00AE6EDF"/>
    <w:rsid w:val="00AF0C97"/>
    <w:rsid w:val="00AF178F"/>
    <w:rsid w:val="00AF423D"/>
    <w:rsid w:val="00AF5660"/>
    <w:rsid w:val="00AF571E"/>
    <w:rsid w:val="00AF6AB9"/>
    <w:rsid w:val="00AF7BFB"/>
    <w:rsid w:val="00B00BDE"/>
    <w:rsid w:val="00B0343B"/>
    <w:rsid w:val="00B04A1F"/>
    <w:rsid w:val="00B06CD0"/>
    <w:rsid w:val="00B10709"/>
    <w:rsid w:val="00B10F3B"/>
    <w:rsid w:val="00B12FED"/>
    <w:rsid w:val="00B17563"/>
    <w:rsid w:val="00B2055B"/>
    <w:rsid w:val="00B20F2A"/>
    <w:rsid w:val="00B21EBF"/>
    <w:rsid w:val="00B22C40"/>
    <w:rsid w:val="00B22C5F"/>
    <w:rsid w:val="00B23840"/>
    <w:rsid w:val="00B24828"/>
    <w:rsid w:val="00B27D20"/>
    <w:rsid w:val="00B3030D"/>
    <w:rsid w:val="00B3258F"/>
    <w:rsid w:val="00B33100"/>
    <w:rsid w:val="00B33774"/>
    <w:rsid w:val="00B36BC0"/>
    <w:rsid w:val="00B37444"/>
    <w:rsid w:val="00B41D44"/>
    <w:rsid w:val="00B4374D"/>
    <w:rsid w:val="00B44CC8"/>
    <w:rsid w:val="00B44EB7"/>
    <w:rsid w:val="00B45C02"/>
    <w:rsid w:val="00B46478"/>
    <w:rsid w:val="00B464C1"/>
    <w:rsid w:val="00B5055E"/>
    <w:rsid w:val="00B53B6A"/>
    <w:rsid w:val="00B53BA0"/>
    <w:rsid w:val="00B54751"/>
    <w:rsid w:val="00B561AE"/>
    <w:rsid w:val="00B61773"/>
    <w:rsid w:val="00B620EB"/>
    <w:rsid w:val="00B63111"/>
    <w:rsid w:val="00B649A4"/>
    <w:rsid w:val="00B64A8D"/>
    <w:rsid w:val="00B65247"/>
    <w:rsid w:val="00B654A2"/>
    <w:rsid w:val="00B703D7"/>
    <w:rsid w:val="00B7061C"/>
    <w:rsid w:val="00B7085B"/>
    <w:rsid w:val="00B7199A"/>
    <w:rsid w:val="00B749DE"/>
    <w:rsid w:val="00B75127"/>
    <w:rsid w:val="00B77414"/>
    <w:rsid w:val="00B8160B"/>
    <w:rsid w:val="00B82D5B"/>
    <w:rsid w:val="00B854D5"/>
    <w:rsid w:val="00B90EEE"/>
    <w:rsid w:val="00B90F6F"/>
    <w:rsid w:val="00B91DB3"/>
    <w:rsid w:val="00B925D1"/>
    <w:rsid w:val="00B93AA4"/>
    <w:rsid w:val="00B954C4"/>
    <w:rsid w:val="00B96760"/>
    <w:rsid w:val="00B96A76"/>
    <w:rsid w:val="00B974A3"/>
    <w:rsid w:val="00BA0FC0"/>
    <w:rsid w:val="00BA4DEB"/>
    <w:rsid w:val="00BA4F5E"/>
    <w:rsid w:val="00BA55AB"/>
    <w:rsid w:val="00BA56E5"/>
    <w:rsid w:val="00BA57C2"/>
    <w:rsid w:val="00BA60DC"/>
    <w:rsid w:val="00BA6A8B"/>
    <w:rsid w:val="00BB1C2F"/>
    <w:rsid w:val="00BB270E"/>
    <w:rsid w:val="00BB2B70"/>
    <w:rsid w:val="00BB383B"/>
    <w:rsid w:val="00BB4C7F"/>
    <w:rsid w:val="00BB6CC6"/>
    <w:rsid w:val="00BB73A9"/>
    <w:rsid w:val="00BC24DD"/>
    <w:rsid w:val="00BC2B1D"/>
    <w:rsid w:val="00BC2C31"/>
    <w:rsid w:val="00BC3B12"/>
    <w:rsid w:val="00BC5403"/>
    <w:rsid w:val="00BD0299"/>
    <w:rsid w:val="00BD0C25"/>
    <w:rsid w:val="00BE24FA"/>
    <w:rsid w:val="00BE2524"/>
    <w:rsid w:val="00BE5439"/>
    <w:rsid w:val="00BE56BB"/>
    <w:rsid w:val="00BE5862"/>
    <w:rsid w:val="00BF1621"/>
    <w:rsid w:val="00BF1C67"/>
    <w:rsid w:val="00BF41D2"/>
    <w:rsid w:val="00BF431B"/>
    <w:rsid w:val="00BF4790"/>
    <w:rsid w:val="00BF6528"/>
    <w:rsid w:val="00BF6CB4"/>
    <w:rsid w:val="00BF7064"/>
    <w:rsid w:val="00BF7C08"/>
    <w:rsid w:val="00C00689"/>
    <w:rsid w:val="00C04E2F"/>
    <w:rsid w:val="00C07617"/>
    <w:rsid w:val="00C10212"/>
    <w:rsid w:val="00C10D9A"/>
    <w:rsid w:val="00C15B4B"/>
    <w:rsid w:val="00C201FB"/>
    <w:rsid w:val="00C20A36"/>
    <w:rsid w:val="00C22D86"/>
    <w:rsid w:val="00C25696"/>
    <w:rsid w:val="00C272EB"/>
    <w:rsid w:val="00C30973"/>
    <w:rsid w:val="00C32F02"/>
    <w:rsid w:val="00C34DBE"/>
    <w:rsid w:val="00C3591F"/>
    <w:rsid w:val="00C3598C"/>
    <w:rsid w:val="00C363FC"/>
    <w:rsid w:val="00C36E9F"/>
    <w:rsid w:val="00C4261C"/>
    <w:rsid w:val="00C43808"/>
    <w:rsid w:val="00C47638"/>
    <w:rsid w:val="00C5117F"/>
    <w:rsid w:val="00C535D9"/>
    <w:rsid w:val="00C53C7E"/>
    <w:rsid w:val="00C542BA"/>
    <w:rsid w:val="00C543D2"/>
    <w:rsid w:val="00C55BCA"/>
    <w:rsid w:val="00C5626D"/>
    <w:rsid w:val="00C57182"/>
    <w:rsid w:val="00C616F3"/>
    <w:rsid w:val="00C61A6D"/>
    <w:rsid w:val="00C62AE8"/>
    <w:rsid w:val="00C63C48"/>
    <w:rsid w:val="00C65322"/>
    <w:rsid w:val="00C656E4"/>
    <w:rsid w:val="00C6689C"/>
    <w:rsid w:val="00C672D3"/>
    <w:rsid w:val="00C70616"/>
    <w:rsid w:val="00C7062A"/>
    <w:rsid w:val="00C7074C"/>
    <w:rsid w:val="00C733BD"/>
    <w:rsid w:val="00C735D2"/>
    <w:rsid w:val="00C7581F"/>
    <w:rsid w:val="00C75F11"/>
    <w:rsid w:val="00C82533"/>
    <w:rsid w:val="00C83459"/>
    <w:rsid w:val="00C83B63"/>
    <w:rsid w:val="00C84AF1"/>
    <w:rsid w:val="00C855A4"/>
    <w:rsid w:val="00C85B74"/>
    <w:rsid w:val="00C8655F"/>
    <w:rsid w:val="00C86F8A"/>
    <w:rsid w:val="00C90120"/>
    <w:rsid w:val="00C906C4"/>
    <w:rsid w:val="00C908A5"/>
    <w:rsid w:val="00C90CAD"/>
    <w:rsid w:val="00C910F4"/>
    <w:rsid w:val="00C93455"/>
    <w:rsid w:val="00C935FE"/>
    <w:rsid w:val="00C937DC"/>
    <w:rsid w:val="00C93B45"/>
    <w:rsid w:val="00C955BB"/>
    <w:rsid w:val="00C9564D"/>
    <w:rsid w:val="00C96A12"/>
    <w:rsid w:val="00C97068"/>
    <w:rsid w:val="00CA06E4"/>
    <w:rsid w:val="00CA243F"/>
    <w:rsid w:val="00CA2C97"/>
    <w:rsid w:val="00CA3160"/>
    <w:rsid w:val="00CA3645"/>
    <w:rsid w:val="00CA62C5"/>
    <w:rsid w:val="00CA7112"/>
    <w:rsid w:val="00CA71B9"/>
    <w:rsid w:val="00CA7794"/>
    <w:rsid w:val="00CB04B4"/>
    <w:rsid w:val="00CB1F3A"/>
    <w:rsid w:val="00CB2592"/>
    <w:rsid w:val="00CB28FD"/>
    <w:rsid w:val="00CB4771"/>
    <w:rsid w:val="00CB5B02"/>
    <w:rsid w:val="00CB5D49"/>
    <w:rsid w:val="00CB66A2"/>
    <w:rsid w:val="00CC0F5F"/>
    <w:rsid w:val="00CC1D1B"/>
    <w:rsid w:val="00CC2CFA"/>
    <w:rsid w:val="00CC3AB2"/>
    <w:rsid w:val="00CC67AB"/>
    <w:rsid w:val="00CD0240"/>
    <w:rsid w:val="00CD0B4F"/>
    <w:rsid w:val="00CD164B"/>
    <w:rsid w:val="00CD1B56"/>
    <w:rsid w:val="00CD1FA1"/>
    <w:rsid w:val="00CD2EC2"/>
    <w:rsid w:val="00CD7A35"/>
    <w:rsid w:val="00CE3490"/>
    <w:rsid w:val="00CE528A"/>
    <w:rsid w:val="00CE6476"/>
    <w:rsid w:val="00CE6A0A"/>
    <w:rsid w:val="00CE77B4"/>
    <w:rsid w:val="00CE7EEF"/>
    <w:rsid w:val="00CF0EA2"/>
    <w:rsid w:val="00CF420C"/>
    <w:rsid w:val="00CF5454"/>
    <w:rsid w:val="00CF6B7B"/>
    <w:rsid w:val="00CF6DF7"/>
    <w:rsid w:val="00CF718D"/>
    <w:rsid w:val="00CF7B31"/>
    <w:rsid w:val="00CF7DAD"/>
    <w:rsid w:val="00CF7F73"/>
    <w:rsid w:val="00D00D68"/>
    <w:rsid w:val="00D01583"/>
    <w:rsid w:val="00D01B3C"/>
    <w:rsid w:val="00D04C65"/>
    <w:rsid w:val="00D0604E"/>
    <w:rsid w:val="00D11039"/>
    <w:rsid w:val="00D1107A"/>
    <w:rsid w:val="00D12A1C"/>
    <w:rsid w:val="00D1319A"/>
    <w:rsid w:val="00D20D90"/>
    <w:rsid w:val="00D21087"/>
    <w:rsid w:val="00D21284"/>
    <w:rsid w:val="00D22E0C"/>
    <w:rsid w:val="00D2331C"/>
    <w:rsid w:val="00D23E64"/>
    <w:rsid w:val="00D257EE"/>
    <w:rsid w:val="00D25F43"/>
    <w:rsid w:val="00D267D3"/>
    <w:rsid w:val="00D2744A"/>
    <w:rsid w:val="00D31366"/>
    <w:rsid w:val="00D31C9C"/>
    <w:rsid w:val="00D31DE8"/>
    <w:rsid w:val="00D321F1"/>
    <w:rsid w:val="00D33024"/>
    <w:rsid w:val="00D351CC"/>
    <w:rsid w:val="00D35B8C"/>
    <w:rsid w:val="00D4090D"/>
    <w:rsid w:val="00D40B83"/>
    <w:rsid w:val="00D423A0"/>
    <w:rsid w:val="00D42C3C"/>
    <w:rsid w:val="00D43616"/>
    <w:rsid w:val="00D43B71"/>
    <w:rsid w:val="00D5058C"/>
    <w:rsid w:val="00D52CDF"/>
    <w:rsid w:val="00D5596F"/>
    <w:rsid w:val="00D55CF2"/>
    <w:rsid w:val="00D56030"/>
    <w:rsid w:val="00D56B54"/>
    <w:rsid w:val="00D6263D"/>
    <w:rsid w:val="00D62FD6"/>
    <w:rsid w:val="00D640BA"/>
    <w:rsid w:val="00D64770"/>
    <w:rsid w:val="00D64F31"/>
    <w:rsid w:val="00D65D3B"/>
    <w:rsid w:val="00D673D0"/>
    <w:rsid w:val="00D70B41"/>
    <w:rsid w:val="00D712A1"/>
    <w:rsid w:val="00D73743"/>
    <w:rsid w:val="00D7380A"/>
    <w:rsid w:val="00D7482C"/>
    <w:rsid w:val="00D7490B"/>
    <w:rsid w:val="00D74BAC"/>
    <w:rsid w:val="00D75017"/>
    <w:rsid w:val="00D75DA6"/>
    <w:rsid w:val="00D764FC"/>
    <w:rsid w:val="00D76BD7"/>
    <w:rsid w:val="00D803BC"/>
    <w:rsid w:val="00D80A9C"/>
    <w:rsid w:val="00D81800"/>
    <w:rsid w:val="00D823A4"/>
    <w:rsid w:val="00D82B4B"/>
    <w:rsid w:val="00D83286"/>
    <w:rsid w:val="00D84679"/>
    <w:rsid w:val="00D8778E"/>
    <w:rsid w:val="00D87978"/>
    <w:rsid w:val="00D90048"/>
    <w:rsid w:val="00D90138"/>
    <w:rsid w:val="00D924FE"/>
    <w:rsid w:val="00D928E8"/>
    <w:rsid w:val="00D92C51"/>
    <w:rsid w:val="00D97D9C"/>
    <w:rsid w:val="00DA14C4"/>
    <w:rsid w:val="00DA25CC"/>
    <w:rsid w:val="00DA344B"/>
    <w:rsid w:val="00DA629D"/>
    <w:rsid w:val="00DA6414"/>
    <w:rsid w:val="00DA673A"/>
    <w:rsid w:val="00DB10D6"/>
    <w:rsid w:val="00DB133E"/>
    <w:rsid w:val="00DB16BD"/>
    <w:rsid w:val="00DB382A"/>
    <w:rsid w:val="00DB3E33"/>
    <w:rsid w:val="00DB52B9"/>
    <w:rsid w:val="00DB5454"/>
    <w:rsid w:val="00DC0D1B"/>
    <w:rsid w:val="00DC1B52"/>
    <w:rsid w:val="00DC1B9B"/>
    <w:rsid w:val="00DC26EF"/>
    <w:rsid w:val="00DC29E0"/>
    <w:rsid w:val="00DC4332"/>
    <w:rsid w:val="00DC581C"/>
    <w:rsid w:val="00DC6378"/>
    <w:rsid w:val="00DC698F"/>
    <w:rsid w:val="00DC7A5A"/>
    <w:rsid w:val="00DD1FDB"/>
    <w:rsid w:val="00DD2789"/>
    <w:rsid w:val="00DD4433"/>
    <w:rsid w:val="00DD47CF"/>
    <w:rsid w:val="00DD4CF8"/>
    <w:rsid w:val="00DD523B"/>
    <w:rsid w:val="00DE357D"/>
    <w:rsid w:val="00DE438A"/>
    <w:rsid w:val="00DE4537"/>
    <w:rsid w:val="00DE4F5F"/>
    <w:rsid w:val="00DE512D"/>
    <w:rsid w:val="00DE5450"/>
    <w:rsid w:val="00DE5AF1"/>
    <w:rsid w:val="00DE7A00"/>
    <w:rsid w:val="00DF1EC4"/>
    <w:rsid w:val="00DF26DC"/>
    <w:rsid w:val="00DF46AA"/>
    <w:rsid w:val="00DF4C81"/>
    <w:rsid w:val="00DF579C"/>
    <w:rsid w:val="00DF7287"/>
    <w:rsid w:val="00E02C96"/>
    <w:rsid w:val="00E02E7B"/>
    <w:rsid w:val="00E0303E"/>
    <w:rsid w:val="00E0388C"/>
    <w:rsid w:val="00E03BA5"/>
    <w:rsid w:val="00E03E61"/>
    <w:rsid w:val="00E03FCD"/>
    <w:rsid w:val="00E0406D"/>
    <w:rsid w:val="00E04CCC"/>
    <w:rsid w:val="00E04F2D"/>
    <w:rsid w:val="00E0577A"/>
    <w:rsid w:val="00E06D68"/>
    <w:rsid w:val="00E11E17"/>
    <w:rsid w:val="00E1233A"/>
    <w:rsid w:val="00E124AC"/>
    <w:rsid w:val="00E12895"/>
    <w:rsid w:val="00E1376D"/>
    <w:rsid w:val="00E15F12"/>
    <w:rsid w:val="00E1685C"/>
    <w:rsid w:val="00E16A55"/>
    <w:rsid w:val="00E22041"/>
    <w:rsid w:val="00E23F2C"/>
    <w:rsid w:val="00E24B25"/>
    <w:rsid w:val="00E24CB7"/>
    <w:rsid w:val="00E27FF5"/>
    <w:rsid w:val="00E31AB9"/>
    <w:rsid w:val="00E32BBF"/>
    <w:rsid w:val="00E3390B"/>
    <w:rsid w:val="00E3396A"/>
    <w:rsid w:val="00E346AF"/>
    <w:rsid w:val="00E35585"/>
    <w:rsid w:val="00E35615"/>
    <w:rsid w:val="00E35CFC"/>
    <w:rsid w:val="00E40251"/>
    <w:rsid w:val="00E417C7"/>
    <w:rsid w:val="00E43E66"/>
    <w:rsid w:val="00E45FD7"/>
    <w:rsid w:val="00E462FB"/>
    <w:rsid w:val="00E46ACB"/>
    <w:rsid w:val="00E478BF"/>
    <w:rsid w:val="00E51112"/>
    <w:rsid w:val="00E51AB3"/>
    <w:rsid w:val="00E51C86"/>
    <w:rsid w:val="00E5214F"/>
    <w:rsid w:val="00E521C1"/>
    <w:rsid w:val="00E54825"/>
    <w:rsid w:val="00E54F5C"/>
    <w:rsid w:val="00E572CF"/>
    <w:rsid w:val="00E57913"/>
    <w:rsid w:val="00E61C98"/>
    <w:rsid w:val="00E61EDC"/>
    <w:rsid w:val="00E61F28"/>
    <w:rsid w:val="00E647AC"/>
    <w:rsid w:val="00E64893"/>
    <w:rsid w:val="00E648C9"/>
    <w:rsid w:val="00E650E7"/>
    <w:rsid w:val="00E66261"/>
    <w:rsid w:val="00E70BC7"/>
    <w:rsid w:val="00E71DDD"/>
    <w:rsid w:val="00E73842"/>
    <w:rsid w:val="00E7601A"/>
    <w:rsid w:val="00E76DBB"/>
    <w:rsid w:val="00E80C1D"/>
    <w:rsid w:val="00E81265"/>
    <w:rsid w:val="00E82522"/>
    <w:rsid w:val="00E83791"/>
    <w:rsid w:val="00E83980"/>
    <w:rsid w:val="00E85124"/>
    <w:rsid w:val="00E86260"/>
    <w:rsid w:val="00E8736D"/>
    <w:rsid w:val="00E9149A"/>
    <w:rsid w:val="00E920F8"/>
    <w:rsid w:val="00E93933"/>
    <w:rsid w:val="00E95B30"/>
    <w:rsid w:val="00E96A24"/>
    <w:rsid w:val="00E9736A"/>
    <w:rsid w:val="00E97DE3"/>
    <w:rsid w:val="00EA1311"/>
    <w:rsid w:val="00EA1BDC"/>
    <w:rsid w:val="00EA3752"/>
    <w:rsid w:val="00EA4FF1"/>
    <w:rsid w:val="00EA57DB"/>
    <w:rsid w:val="00EA58C1"/>
    <w:rsid w:val="00EA591A"/>
    <w:rsid w:val="00EA5A09"/>
    <w:rsid w:val="00EA7DC9"/>
    <w:rsid w:val="00EA7E6A"/>
    <w:rsid w:val="00EB2682"/>
    <w:rsid w:val="00EB54D7"/>
    <w:rsid w:val="00EB6A63"/>
    <w:rsid w:val="00EB6A66"/>
    <w:rsid w:val="00EB7B32"/>
    <w:rsid w:val="00EC0725"/>
    <w:rsid w:val="00EC0A38"/>
    <w:rsid w:val="00EC12E0"/>
    <w:rsid w:val="00EC6C24"/>
    <w:rsid w:val="00ED0424"/>
    <w:rsid w:val="00ED10D6"/>
    <w:rsid w:val="00ED128C"/>
    <w:rsid w:val="00ED1B8F"/>
    <w:rsid w:val="00ED2917"/>
    <w:rsid w:val="00ED35E0"/>
    <w:rsid w:val="00ED6FD4"/>
    <w:rsid w:val="00EE0888"/>
    <w:rsid w:val="00EE2083"/>
    <w:rsid w:val="00EE24AF"/>
    <w:rsid w:val="00EE3563"/>
    <w:rsid w:val="00EE579C"/>
    <w:rsid w:val="00EF0D31"/>
    <w:rsid w:val="00EF0EE3"/>
    <w:rsid w:val="00EF209F"/>
    <w:rsid w:val="00EF2204"/>
    <w:rsid w:val="00EF289A"/>
    <w:rsid w:val="00EF3413"/>
    <w:rsid w:val="00EF3DA0"/>
    <w:rsid w:val="00EF5EA7"/>
    <w:rsid w:val="00EF673D"/>
    <w:rsid w:val="00EF7164"/>
    <w:rsid w:val="00F0045B"/>
    <w:rsid w:val="00F0134C"/>
    <w:rsid w:val="00F03584"/>
    <w:rsid w:val="00F04B59"/>
    <w:rsid w:val="00F07D53"/>
    <w:rsid w:val="00F10A61"/>
    <w:rsid w:val="00F10AFE"/>
    <w:rsid w:val="00F10C9D"/>
    <w:rsid w:val="00F10ED5"/>
    <w:rsid w:val="00F137F7"/>
    <w:rsid w:val="00F13971"/>
    <w:rsid w:val="00F1410D"/>
    <w:rsid w:val="00F22CCB"/>
    <w:rsid w:val="00F23738"/>
    <w:rsid w:val="00F23AC6"/>
    <w:rsid w:val="00F25B2E"/>
    <w:rsid w:val="00F27B34"/>
    <w:rsid w:val="00F30C60"/>
    <w:rsid w:val="00F30E79"/>
    <w:rsid w:val="00F317A7"/>
    <w:rsid w:val="00F40FBD"/>
    <w:rsid w:val="00F41A33"/>
    <w:rsid w:val="00F41F52"/>
    <w:rsid w:val="00F4521F"/>
    <w:rsid w:val="00F45317"/>
    <w:rsid w:val="00F50B24"/>
    <w:rsid w:val="00F52E4F"/>
    <w:rsid w:val="00F5357B"/>
    <w:rsid w:val="00F53FEB"/>
    <w:rsid w:val="00F543E9"/>
    <w:rsid w:val="00F54847"/>
    <w:rsid w:val="00F54DA4"/>
    <w:rsid w:val="00F55376"/>
    <w:rsid w:val="00F570F6"/>
    <w:rsid w:val="00F57C4B"/>
    <w:rsid w:val="00F609A7"/>
    <w:rsid w:val="00F62B9A"/>
    <w:rsid w:val="00F63639"/>
    <w:rsid w:val="00F64EC6"/>
    <w:rsid w:val="00F64F87"/>
    <w:rsid w:val="00F7024D"/>
    <w:rsid w:val="00F719BC"/>
    <w:rsid w:val="00F73A3F"/>
    <w:rsid w:val="00F749F1"/>
    <w:rsid w:val="00F749F3"/>
    <w:rsid w:val="00F75E71"/>
    <w:rsid w:val="00F762C2"/>
    <w:rsid w:val="00F76939"/>
    <w:rsid w:val="00F76AAC"/>
    <w:rsid w:val="00F76CEF"/>
    <w:rsid w:val="00F77DC2"/>
    <w:rsid w:val="00F80CA0"/>
    <w:rsid w:val="00F8111F"/>
    <w:rsid w:val="00F826B9"/>
    <w:rsid w:val="00F83515"/>
    <w:rsid w:val="00F8497A"/>
    <w:rsid w:val="00F85E36"/>
    <w:rsid w:val="00F90310"/>
    <w:rsid w:val="00F9092D"/>
    <w:rsid w:val="00F93206"/>
    <w:rsid w:val="00F934B3"/>
    <w:rsid w:val="00F96C5A"/>
    <w:rsid w:val="00F97BE2"/>
    <w:rsid w:val="00FA19A3"/>
    <w:rsid w:val="00FA3441"/>
    <w:rsid w:val="00FA3DAC"/>
    <w:rsid w:val="00FA5B42"/>
    <w:rsid w:val="00FA5CF3"/>
    <w:rsid w:val="00FB04D0"/>
    <w:rsid w:val="00FB1097"/>
    <w:rsid w:val="00FB26B8"/>
    <w:rsid w:val="00FB328D"/>
    <w:rsid w:val="00FB649C"/>
    <w:rsid w:val="00FB7B03"/>
    <w:rsid w:val="00FC306F"/>
    <w:rsid w:val="00FC3ADC"/>
    <w:rsid w:val="00FC41FC"/>
    <w:rsid w:val="00FC52A8"/>
    <w:rsid w:val="00FC65F0"/>
    <w:rsid w:val="00FC7BE3"/>
    <w:rsid w:val="00FD174E"/>
    <w:rsid w:val="00FD2696"/>
    <w:rsid w:val="00FD2DEB"/>
    <w:rsid w:val="00FD3244"/>
    <w:rsid w:val="00FD563D"/>
    <w:rsid w:val="00FE0194"/>
    <w:rsid w:val="00FE0A23"/>
    <w:rsid w:val="00FE1868"/>
    <w:rsid w:val="00FE1DDC"/>
    <w:rsid w:val="00FE268D"/>
    <w:rsid w:val="00FE3AE2"/>
    <w:rsid w:val="00FE3EAD"/>
    <w:rsid w:val="00FE48FD"/>
    <w:rsid w:val="00FE53C6"/>
    <w:rsid w:val="00FE7692"/>
    <w:rsid w:val="00FF07DA"/>
    <w:rsid w:val="00FF5B46"/>
    <w:rsid w:val="00FF7A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AAD13F"/>
  <w15:docId w15:val="{3F1EC61D-38FB-4E7C-9D3C-63F69A45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A60"/>
    <w:pPr>
      <w:spacing w:line="276" w:lineRule="auto"/>
    </w:pPr>
    <w:rPr>
      <w:rFonts w:ascii="Calibri" w:eastAsia="Calibri" w:hAnsi="Calibri"/>
      <w:sz w:val="22"/>
      <w:szCs w:val="22"/>
      <w:lang w:eastAsia="en-US"/>
    </w:rPr>
  </w:style>
  <w:style w:type="paragraph" w:styleId="Naslov2">
    <w:name w:val="heading 2"/>
    <w:basedOn w:val="Normal"/>
    <w:next w:val="Normal"/>
    <w:link w:val="Naslov2Char"/>
    <w:qFormat/>
    <w:pPr>
      <w:keepNext/>
      <w:spacing w:line="240" w:lineRule="auto"/>
      <w:outlineLvl w:val="1"/>
    </w:pPr>
    <w:rPr>
      <w:rFonts w:ascii="Arial" w:eastAsia="Times New Roman" w:hAnsi="Arial"/>
      <w:sz w:val="24"/>
      <w:szCs w:val="20"/>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pPr>
      <w:ind w:left="720"/>
      <w:contextualSpacing/>
    </w:pPr>
  </w:style>
  <w:style w:type="paragraph" w:styleId="Tekstbalonia">
    <w:name w:val="Balloon Text"/>
    <w:basedOn w:val="Normal"/>
    <w:semiHidden/>
    <w:unhideWhenUsed/>
    <w:pPr>
      <w:spacing w:line="240" w:lineRule="auto"/>
    </w:pPr>
    <w:rPr>
      <w:rFonts w:ascii="Tahoma" w:hAnsi="Tahoma" w:cs="Tahoma"/>
      <w:sz w:val="16"/>
      <w:szCs w:val="16"/>
    </w:rPr>
  </w:style>
  <w:style w:type="character" w:customStyle="1" w:styleId="CharChar2">
    <w:name w:val="Char Char2"/>
    <w:semiHidden/>
    <w:rPr>
      <w:rFonts w:ascii="Tahoma" w:eastAsia="Calibri" w:hAnsi="Tahoma" w:cs="Tahoma"/>
      <w:sz w:val="16"/>
      <w:szCs w:val="16"/>
      <w:lang w:eastAsia="en-US"/>
    </w:rPr>
  </w:style>
  <w:style w:type="paragraph" w:styleId="Tijeloteksta2">
    <w:name w:val="Body Text 2"/>
    <w:basedOn w:val="Normal"/>
    <w:link w:val="Tijeloteksta2Char"/>
    <w:pPr>
      <w:spacing w:line="240" w:lineRule="auto"/>
      <w:jc w:val="both"/>
    </w:pPr>
    <w:rPr>
      <w:rFonts w:ascii="Times New Roman" w:eastAsia="Times New Roman" w:hAnsi="Times New Roman"/>
    </w:rPr>
  </w:style>
  <w:style w:type="character" w:customStyle="1" w:styleId="CharChar1">
    <w:name w:val="Char Char1"/>
    <w:rPr>
      <w:sz w:val="22"/>
      <w:szCs w:val="22"/>
      <w:lang w:eastAsia="en-US"/>
    </w:rPr>
  </w:style>
  <w:style w:type="paragraph" w:styleId="Uvuenotijeloteksta">
    <w:name w:val="Body Text Indent"/>
    <w:basedOn w:val="Normal"/>
    <w:unhideWhenUsed/>
    <w:pPr>
      <w:spacing w:after="120"/>
      <w:ind w:left="283"/>
    </w:pPr>
  </w:style>
  <w:style w:type="character" w:customStyle="1" w:styleId="CharChar">
    <w:name w:val="Char Char"/>
    <w:rPr>
      <w:rFonts w:ascii="Calibri" w:eastAsia="Calibri" w:hAnsi="Calibri"/>
      <w:sz w:val="22"/>
      <w:szCs w:val="22"/>
      <w:lang w:eastAsia="en-US"/>
    </w:rPr>
  </w:style>
  <w:style w:type="paragraph" w:styleId="Tijeloteksta-uvlaka2">
    <w:name w:val="Body Text Indent 2"/>
    <w:aliases w:val="  uvlaka 2"/>
    <w:basedOn w:val="Normal"/>
    <w:pPr>
      <w:ind w:firstLine="720"/>
      <w:jc w:val="both"/>
    </w:pPr>
    <w:rPr>
      <w:rFonts w:ascii="Verdana" w:hAnsi="Verdana" w:cs="Arial"/>
      <w:sz w:val="20"/>
    </w:rPr>
  </w:style>
  <w:style w:type="paragraph" w:styleId="Zaglavlje">
    <w:name w:val="header"/>
    <w:basedOn w:val="Normal"/>
    <w:link w:val="ZaglavljeChar"/>
    <w:uiPriority w:val="99"/>
    <w:unhideWhenUsed/>
    <w:rsid w:val="000A6036"/>
    <w:pPr>
      <w:tabs>
        <w:tab w:val="center" w:pos="4536"/>
        <w:tab w:val="right" w:pos="9072"/>
      </w:tabs>
      <w:spacing w:line="240" w:lineRule="auto"/>
    </w:pPr>
    <w:rPr>
      <w:rFonts w:ascii="Times New Roman" w:hAnsi="Times New Roman"/>
      <w:sz w:val="24"/>
      <w:szCs w:val="24"/>
      <w:lang w:val="x-none"/>
    </w:rPr>
  </w:style>
  <w:style w:type="character" w:customStyle="1" w:styleId="ZaglavljeChar">
    <w:name w:val="Zaglavlje Char"/>
    <w:link w:val="Zaglavlje"/>
    <w:uiPriority w:val="99"/>
    <w:rsid w:val="000A6036"/>
    <w:rPr>
      <w:rFonts w:eastAsia="Calibri"/>
      <w:sz w:val="24"/>
      <w:szCs w:val="24"/>
      <w:lang w:eastAsia="en-US"/>
    </w:rPr>
  </w:style>
  <w:style w:type="table" w:styleId="Reetkatablice">
    <w:name w:val="Table Grid"/>
    <w:basedOn w:val="Obinatablica"/>
    <w:rsid w:val="004F2E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dnoje">
    <w:name w:val="footer"/>
    <w:basedOn w:val="Normal"/>
    <w:link w:val="PodnojeChar"/>
    <w:uiPriority w:val="99"/>
    <w:rsid w:val="00F30C60"/>
    <w:pPr>
      <w:tabs>
        <w:tab w:val="center" w:pos="4536"/>
        <w:tab w:val="right" w:pos="9072"/>
      </w:tabs>
    </w:pPr>
    <w:rPr>
      <w:lang w:val="x-none"/>
    </w:rPr>
  </w:style>
  <w:style w:type="character" w:customStyle="1" w:styleId="PodnojeChar">
    <w:name w:val="Podnožje Char"/>
    <w:link w:val="Podnoje"/>
    <w:uiPriority w:val="99"/>
    <w:rsid w:val="00F30C60"/>
    <w:rPr>
      <w:rFonts w:ascii="Calibri" w:eastAsia="Calibri" w:hAnsi="Calibri"/>
      <w:sz w:val="22"/>
      <w:szCs w:val="22"/>
      <w:lang w:eastAsia="en-US"/>
    </w:rPr>
  </w:style>
  <w:style w:type="paragraph" w:styleId="Tijeloteksta">
    <w:name w:val="Body Text"/>
    <w:basedOn w:val="Normal"/>
    <w:link w:val="TijelotekstaChar"/>
    <w:rsid w:val="009058A2"/>
    <w:pPr>
      <w:spacing w:after="120"/>
    </w:pPr>
    <w:rPr>
      <w:lang w:val="x-none"/>
    </w:rPr>
  </w:style>
  <w:style w:type="character" w:customStyle="1" w:styleId="TijelotekstaChar">
    <w:name w:val="Tijelo teksta Char"/>
    <w:link w:val="Tijeloteksta"/>
    <w:rsid w:val="009058A2"/>
    <w:rPr>
      <w:rFonts w:ascii="Calibri" w:eastAsia="Calibri" w:hAnsi="Calibri"/>
      <w:sz w:val="22"/>
      <w:szCs w:val="22"/>
      <w:lang w:eastAsia="en-US"/>
    </w:rPr>
  </w:style>
  <w:style w:type="character" w:styleId="Hiperveza">
    <w:name w:val="Hyperlink"/>
    <w:rsid w:val="0075039E"/>
    <w:rPr>
      <w:color w:val="0000FF"/>
      <w:u w:val="single"/>
    </w:rPr>
  </w:style>
  <w:style w:type="table" w:styleId="Tablicas3Defektima3">
    <w:name w:val="Table 3D effects 3"/>
    <w:basedOn w:val="Obinatablica"/>
    <w:rsid w:val="0054349E"/>
    <w:pPr>
      <w:spacing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vijetlosjenanje">
    <w:name w:val="Light Shading"/>
    <w:basedOn w:val="Obinatablica"/>
    <w:uiPriority w:val="60"/>
    <w:rsid w:val="0054349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Klasinatablica1">
    <w:name w:val="Table Classic 1"/>
    <w:basedOn w:val="Obinatablica"/>
    <w:rsid w:val="0054349E"/>
    <w:pPr>
      <w:spacing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slov2Char">
    <w:name w:val="Naslov 2 Char"/>
    <w:link w:val="Naslov2"/>
    <w:rsid w:val="00F90310"/>
    <w:rPr>
      <w:rFonts w:ascii="Arial" w:hAnsi="Arial"/>
      <w:sz w:val="24"/>
    </w:rPr>
  </w:style>
  <w:style w:type="table" w:styleId="Modernatablica">
    <w:name w:val="Table Contemporary"/>
    <w:basedOn w:val="Obinatablica"/>
    <w:rsid w:val="00223C4E"/>
    <w:pPr>
      <w:spacing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ijeloteksta2Char">
    <w:name w:val="Tijelo teksta 2 Char"/>
    <w:link w:val="Tijeloteksta2"/>
    <w:rsid w:val="00DA629D"/>
    <w:rPr>
      <w:sz w:val="22"/>
      <w:szCs w:val="22"/>
      <w:lang w:eastAsia="en-US"/>
    </w:rPr>
  </w:style>
  <w:style w:type="paragraph" w:styleId="StandardWeb">
    <w:name w:val="Normal (Web)"/>
    <w:basedOn w:val="Normal"/>
    <w:uiPriority w:val="99"/>
    <w:rsid w:val="007452CF"/>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tyle8">
    <w:name w:val="Style8"/>
    <w:basedOn w:val="Normal"/>
    <w:uiPriority w:val="99"/>
    <w:rsid w:val="007452CF"/>
    <w:pPr>
      <w:widowControl w:val="0"/>
      <w:autoSpaceDE w:val="0"/>
      <w:autoSpaceDN w:val="0"/>
      <w:adjustRightInd w:val="0"/>
      <w:spacing w:line="298" w:lineRule="exact"/>
      <w:jc w:val="both"/>
    </w:pPr>
    <w:rPr>
      <w:rFonts w:ascii="Arial" w:eastAsia="Times New Roman" w:hAnsi="Arial" w:cs="Arial"/>
      <w:sz w:val="24"/>
      <w:szCs w:val="24"/>
      <w:lang w:eastAsia="hr-HR"/>
    </w:rPr>
  </w:style>
  <w:style w:type="paragraph" w:customStyle="1" w:styleId="Style9">
    <w:name w:val="Style9"/>
    <w:basedOn w:val="Normal"/>
    <w:uiPriority w:val="99"/>
    <w:rsid w:val="007452CF"/>
    <w:pPr>
      <w:widowControl w:val="0"/>
      <w:autoSpaceDE w:val="0"/>
      <w:autoSpaceDN w:val="0"/>
      <w:adjustRightInd w:val="0"/>
      <w:spacing w:line="211" w:lineRule="exact"/>
      <w:jc w:val="center"/>
    </w:pPr>
    <w:rPr>
      <w:rFonts w:ascii="Arial" w:eastAsia="Times New Roman" w:hAnsi="Arial" w:cs="Arial"/>
      <w:sz w:val="24"/>
      <w:szCs w:val="24"/>
      <w:lang w:eastAsia="hr-HR"/>
    </w:rPr>
  </w:style>
  <w:style w:type="character" w:customStyle="1" w:styleId="FontStyle101">
    <w:name w:val="Font Style101"/>
    <w:uiPriority w:val="99"/>
    <w:rsid w:val="007452CF"/>
    <w:rPr>
      <w:rFonts w:ascii="Arial" w:hAnsi="Arial" w:cs="Arial" w:hint="default"/>
      <w:b/>
      <w:bCs/>
      <w:color w:val="000000"/>
      <w:sz w:val="16"/>
      <w:szCs w:val="16"/>
    </w:rPr>
  </w:style>
  <w:style w:type="character" w:customStyle="1" w:styleId="FontStyle105">
    <w:name w:val="Font Style105"/>
    <w:uiPriority w:val="99"/>
    <w:rsid w:val="007452CF"/>
    <w:rPr>
      <w:rFonts w:ascii="Arial" w:hAnsi="Arial" w:cs="Arial" w:hint="default"/>
      <w:color w:val="000000"/>
      <w:sz w:val="16"/>
      <w:szCs w:val="16"/>
    </w:rPr>
  </w:style>
  <w:style w:type="character" w:styleId="Naglaeno">
    <w:name w:val="Strong"/>
    <w:uiPriority w:val="22"/>
    <w:qFormat/>
    <w:rsid w:val="00346EB6"/>
    <w:rPr>
      <w:b/>
      <w:bCs/>
    </w:rPr>
  </w:style>
  <w:style w:type="paragraph" w:styleId="Opisslike">
    <w:name w:val="caption"/>
    <w:basedOn w:val="Normal"/>
    <w:next w:val="Normal"/>
    <w:unhideWhenUsed/>
    <w:qFormat/>
    <w:rsid w:val="00782159"/>
    <w:rPr>
      <w:b/>
      <w:bCs/>
      <w:sz w:val="20"/>
      <w:szCs w:val="20"/>
    </w:rPr>
  </w:style>
  <w:style w:type="character" w:customStyle="1" w:styleId="CharChar20">
    <w:name w:val="Char Char2"/>
    <w:semiHidden/>
    <w:rsid w:val="00A403F3"/>
    <w:rPr>
      <w:rFonts w:ascii="Tahoma" w:eastAsia="Calibri" w:hAnsi="Tahoma" w:cs="Tahoma"/>
      <w:sz w:val="16"/>
      <w:szCs w:val="16"/>
      <w:lang w:eastAsia="en-US"/>
    </w:rPr>
  </w:style>
  <w:style w:type="character" w:customStyle="1" w:styleId="CharChar10">
    <w:name w:val="Char Char1"/>
    <w:rsid w:val="00A403F3"/>
    <w:rPr>
      <w:sz w:val="22"/>
      <w:szCs w:val="22"/>
      <w:lang w:eastAsia="en-US"/>
    </w:rPr>
  </w:style>
  <w:style w:type="character" w:customStyle="1" w:styleId="CharChar0">
    <w:name w:val="Char Char"/>
    <w:rsid w:val="00A403F3"/>
    <w:rPr>
      <w:rFonts w:ascii="Calibri" w:eastAsia="Calibri" w:hAnsi="Calibri"/>
      <w:sz w:val="22"/>
      <w:szCs w:val="22"/>
      <w:lang w:eastAsia="en-US"/>
    </w:rPr>
  </w:style>
  <w:style w:type="paragraph" w:styleId="Naslov">
    <w:name w:val="Title"/>
    <w:basedOn w:val="Normal"/>
    <w:next w:val="Podnaslov"/>
    <w:link w:val="NaslovChar"/>
    <w:rsid w:val="00A403F3"/>
    <w:pPr>
      <w:pBdr>
        <w:bottom w:val="single" w:sz="8" w:space="4" w:color="4F81BD"/>
      </w:pBdr>
      <w:suppressAutoHyphens/>
      <w:autoSpaceDN w:val="0"/>
      <w:spacing w:after="300" w:line="240" w:lineRule="auto"/>
      <w:textAlignment w:val="baseline"/>
    </w:pPr>
    <w:rPr>
      <w:rFonts w:ascii="Cambria" w:eastAsia="Times New Roman" w:hAnsi="Cambria" w:cs="Calibri"/>
      <w:b/>
      <w:bCs/>
      <w:color w:val="17365D"/>
      <w:spacing w:val="5"/>
      <w:kern w:val="3"/>
      <w:sz w:val="52"/>
      <w:szCs w:val="52"/>
      <w:lang w:val="en-US" w:eastAsia="hr-HR"/>
    </w:rPr>
  </w:style>
  <w:style w:type="character" w:customStyle="1" w:styleId="NaslovChar">
    <w:name w:val="Naslov Char"/>
    <w:link w:val="Naslov"/>
    <w:rsid w:val="00A403F3"/>
    <w:rPr>
      <w:rFonts w:ascii="Cambria" w:hAnsi="Cambria" w:cs="Calibri"/>
      <w:b/>
      <w:bCs/>
      <w:color w:val="17365D"/>
      <w:spacing w:val="5"/>
      <w:kern w:val="3"/>
      <w:sz w:val="52"/>
      <w:szCs w:val="52"/>
      <w:lang w:val="en-US"/>
    </w:rPr>
  </w:style>
  <w:style w:type="paragraph" w:styleId="Podnaslov">
    <w:name w:val="Subtitle"/>
    <w:basedOn w:val="Normal"/>
    <w:next w:val="Normal"/>
    <w:link w:val="PodnaslovChar"/>
    <w:qFormat/>
    <w:rsid w:val="00A403F3"/>
    <w:pPr>
      <w:spacing w:after="60"/>
      <w:jc w:val="center"/>
      <w:outlineLvl w:val="1"/>
    </w:pPr>
    <w:rPr>
      <w:rFonts w:ascii="Calibri Light" w:eastAsia="Times New Roman" w:hAnsi="Calibri Light"/>
      <w:sz w:val="24"/>
      <w:szCs w:val="24"/>
    </w:rPr>
  </w:style>
  <w:style w:type="character" w:customStyle="1" w:styleId="PodnaslovChar">
    <w:name w:val="Podnaslov Char"/>
    <w:link w:val="Podnaslov"/>
    <w:rsid w:val="00A403F3"/>
    <w:rPr>
      <w:rFonts w:ascii="Calibri Light" w:hAnsi="Calibri Light"/>
      <w:sz w:val="24"/>
      <w:szCs w:val="24"/>
      <w:lang w:eastAsia="en-US"/>
    </w:rPr>
  </w:style>
  <w:style w:type="paragraph" w:customStyle="1" w:styleId="Standard">
    <w:name w:val="Standard"/>
    <w:qFormat/>
    <w:rsid w:val="00A403F3"/>
    <w:pPr>
      <w:suppressAutoHyphens/>
      <w:autoSpaceDN w:val="0"/>
      <w:spacing w:after="200" w:line="276" w:lineRule="auto"/>
      <w:textAlignment w:val="baseline"/>
    </w:pPr>
    <w:rPr>
      <w:rFonts w:ascii="Calibri" w:eastAsia="Calibri" w:hAnsi="Calibri" w:cs="Calibri"/>
      <w:color w:val="000000"/>
      <w:kern w:val="3"/>
      <w:sz w:val="24"/>
      <w:szCs w:val="24"/>
    </w:rPr>
  </w:style>
  <w:style w:type="character" w:customStyle="1" w:styleId="krepko">
    <w:name w:val="krepko"/>
    <w:basedOn w:val="Zadanifontodlomka"/>
    <w:rsid w:val="00621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113">
      <w:bodyDiv w:val="1"/>
      <w:marLeft w:val="0"/>
      <w:marRight w:val="0"/>
      <w:marTop w:val="0"/>
      <w:marBottom w:val="0"/>
      <w:divBdr>
        <w:top w:val="none" w:sz="0" w:space="0" w:color="auto"/>
        <w:left w:val="none" w:sz="0" w:space="0" w:color="auto"/>
        <w:bottom w:val="none" w:sz="0" w:space="0" w:color="auto"/>
        <w:right w:val="none" w:sz="0" w:space="0" w:color="auto"/>
      </w:divBdr>
    </w:div>
    <w:div w:id="74715605">
      <w:bodyDiv w:val="1"/>
      <w:marLeft w:val="0"/>
      <w:marRight w:val="0"/>
      <w:marTop w:val="0"/>
      <w:marBottom w:val="0"/>
      <w:divBdr>
        <w:top w:val="none" w:sz="0" w:space="0" w:color="auto"/>
        <w:left w:val="none" w:sz="0" w:space="0" w:color="auto"/>
        <w:bottom w:val="none" w:sz="0" w:space="0" w:color="auto"/>
        <w:right w:val="none" w:sz="0" w:space="0" w:color="auto"/>
      </w:divBdr>
    </w:div>
    <w:div w:id="147982460">
      <w:bodyDiv w:val="1"/>
      <w:marLeft w:val="0"/>
      <w:marRight w:val="0"/>
      <w:marTop w:val="0"/>
      <w:marBottom w:val="0"/>
      <w:divBdr>
        <w:top w:val="none" w:sz="0" w:space="0" w:color="auto"/>
        <w:left w:val="none" w:sz="0" w:space="0" w:color="auto"/>
        <w:bottom w:val="none" w:sz="0" w:space="0" w:color="auto"/>
        <w:right w:val="none" w:sz="0" w:space="0" w:color="auto"/>
      </w:divBdr>
    </w:div>
    <w:div w:id="206140681">
      <w:bodyDiv w:val="1"/>
      <w:marLeft w:val="0"/>
      <w:marRight w:val="0"/>
      <w:marTop w:val="0"/>
      <w:marBottom w:val="0"/>
      <w:divBdr>
        <w:top w:val="none" w:sz="0" w:space="0" w:color="auto"/>
        <w:left w:val="none" w:sz="0" w:space="0" w:color="auto"/>
        <w:bottom w:val="none" w:sz="0" w:space="0" w:color="auto"/>
        <w:right w:val="none" w:sz="0" w:space="0" w:color="auto"/>
      </w:divBdr>
    </w:div>
    <w:div w:id="216477547">
      <w:bodyDiv w:val="1"/>
      <w:marLeft w:val="0"/>
      <w:marRight w:val="0"/>
      <w:marTop w:val="0"/>
      <w:marBottom w:val="0"/>
      <w:divBdr>
        <w:top w:val="none" w:sz="0" w:space="0" w:color="auto"/>
        <w:left w:val="none" w:sz="0" w:space="0" w:color="auto"/>
        <w:bottom w:val="none" w:sz="0" w:space="0" w:color="auto"/>
        <w:right w:val="none" w:sz="0" w:space="0" w:color="auto"/>
      </w:divBdr>
    </w:div>
    <w:div w:id="315574556">
      <w:bodyDiv w:val="1"/>
      <w:marLeft w:val="0"/>
      <w:marRight w:val="0"/>
      <w:marTop w:val="0"/>
      <w:marBottom w:val="0"/>
      <w:divBdr>
        <w:top w:val="none" w:sz="0" w:space="0" w:color="auto"/>
        <w:left w:val="none" w:sz="0" w:space="0" w:color="auto"/>
        <w:bottom w:val="none" w:sz="0" w:space="0" w:color="auto"/>
        <w:right w:val="none" w:sz="0" w:space="0" w:color="auto"/>
      </w:divBdr>
    </w:div>
    <w:div w:id="316425866">
      <w:bodyDiv w:val="1"/>
      <w:marLeft w:val="0"/>
      <w:marRight w:val="0"/>
      <w:marTop w:val="0"/>
      <w:marBottom w:val="0"/>
      <w:divBdr>
        <w:top w:val="none" w:sz="0" w:space="0" w:color="auto"/>
        <w:left w:val="none" w:sz="0" w:space="0" w:color="auto"/>
        <w:bottom w:val="none" w:sz="0" w:space="0" w:color="auto"/>
        <w:right w:val="none" w:sz="0" w:space="0" w:color="auto"/>
      </w:divBdr>
    </w:div>
    <w:div w:id="349140659">
      <w:bodyDiv w:val="1"/>
      <w:marLeft w:val="0"/>
      <w:marRight w:val="0"/>
      <w:marTop w:val="0"/>
      <w:marBottom w:val="0"/>
      <w:divBdr>
        <w:top w:val="none" w:sz="0" w:space="0" w:color="auto"/>
        <w:left w:val="none" w:sz="0" w:space="0" w:color="auto"/>
        <w:bottom w:val="none" w:sz="0" w:space="0" w:color="auto"/>
        <w:right w:val="none" w:sz="0" w:space="0" w:color="auto"/>
      </w:divBdr>
    </w:div>
    <w:div w:id="430013895">
      <w:bodyDiv w:val="1"/>
      <w:marLeft w:val="0"/>
      <w:marRight w:val="0"/>
      <w:marTop w:val="0"/>
      <w:marBottom w:val="0"/>
      <w:divBdr>
        <w:top w:val="none" w:sz="0" w:space="0" w:color="auto"/>
        <w:left w:val="none" w:sz="0" w:space="0" w:color="auto"/>
        <w:bottom w:val="none" w:sz="0" w:space="0" w:color="auto"/>
        <w:right w:val="none" w:sz="0" w:space="0" w:color="auto"/>
      </w:divBdr>
    </w:div>
    <w:div w:id="498079784">
      <w:bodyDiv w:val="1"/>
      <w:marLeft w:val="0"/>
      <w:marRight w:val="0"/>
      <w:marTop w:val="0"/>
      <w:marBottom w:val="0"/>
      <w:divBdr>
        <w:top w:val="none" w:sz="0" w:space="0" w:color="auto"/>
        <w:left w:val="none" w:sz="0" w:space="0" w:color="auto"/>
        <w:bottom w:val="none" w:sz="0" w:space="0" w:color="auto"/>
        <w:right w:val="none" w:sz="0" w:space="0" w:color="auto"/>
      </w:divBdr>
    </w:div>
    <w:div w:id="504706307">
      <w:bodyDiv w:val="1"/>
      <w:marLeft w:val="0"/>
      <w:marRight w:val="0"/>
      <w:marTop w:val="0"/>
      <w:marBottom w:val="0"/>
      <w:divBdr>
        <w:top w:val="none" w:sz="0" w:space="0" w:color="auto"/>
        <w:left w:val="none" w:sz="0" w:space="0" w:color="auto"/>
        <w:bottom w:val="none" w:sz="0" w:space="0" w:color="auto"/>
        <w:right w:val="none" w:sz="0" w:space="0" w:color="auto"/>
      </w:divBdr>
    </w:div>
    <w:div w:id="536695398">
      <w:bodyDiv w:val="1"/>
      <w:marLeft w:val="0"/>
      <w:marRight w:val="0"/>
      <w:marTop w:val="0"/>
      <w:marBottom w:val="0"/>
      <w:divBdr>
        <w:top w:val="none" w:sz="0" w:space="0" w:color="auto"/>
        <w:left w:val="none" w:sz="0" w:space="0" w:color="auto"/>
        <w:bottom w:val="none" w:sz="0" w:space="0" w:color="auto"/>
        <w:right w:val="none" w:sz="0" w:space="0" w:color="auto"/>
      </w:divBdr>
    </w:div>
    <w:div w:id="563609949">
      <w:bodyDiv w:val="1"/>
      <w:marLeft w:val="0"/>
      <w:marRight w:val="0"/>
      <w:marTop w:val="0"/>
      <w:marBottom w:val="0"/>
      <w:divBdr>
        <w:top w:val="none" w:sz="0" w:space="0" w:color="auto"/>
        <w:left w:val="none" w:sz="0" w:space="0" w:color="auto"/>
        <w:bottom w:val="none" w:sz="0" w:space="0" w:color="auto"/>
        <w:right w:val="none" w:sz="0" w:space="0" w:color="auto"/>
      </w:divBdr>
    </w:div>
    <w:div w:id="583992993">
      <w:bodyDiv w:val="1"/>
      <w:marLeft w:val="0"/>
      <w:marRight w:val="0"/>
      <w:marTop w:val="0"/>
      <w:marBottom w:val="0"/>
      <w:divBdr>
        <w:top w:val="none" w:sz="0" w:space="0" w:color="auto"/>
        <w:left w:val="none" w:sz="0" w:space="0" w:color="auto"/>
        <w:bottom w:val="none" w:sz="0" w:space="0" w:color="auto"/>
        <w:right w:val="none" w:sz="0" w:space="0" w:color="auto"/>
      </w:divBdr>
    </w:div>
    <w:div w:id="696463744">
      <w:bodyDiv w:val="1"/>
      <w:marLeft w:val="0"/>
      <w:marRight w:val="0"/>
      <w:marTop w:val="0"/>
      <w:marBottom w:val="0"/>
      <w:divBdr>
        <w:top w:val="none" w:sz="0" w:space="0" w:color="auto"/>
        <w:left w:val="none" w:sz="0" w:space="0" w:color="auto"/>
        <w:bottom w:val="none" w:sz="0" w:space="0" w:color="auto"/>
        <w:right w:val="none" w:sz="0" w:space="0" w:color="auto"/>
      </w:divBdr>
    </w:div>
    <w:div w:id="725221468">
      <w:bodyDiv w:val="1"/>
      <w:marLeft w:val="0"/>
      <w:marRight w:val="0"/>
      <w:marTop w:val="0"/>
      <w:marBottom w:val="0"/>
      <w:divBdr>
        <w:top w:val="none" w:sz="0" w:space="0" w:color="auto"/>
        <w:left w:val="none" w:sz="0" w:space="0" w:color="auto"/>
        <w:bottom w:val="none" w:sz="0" w:space="0" w:color="auto"/>
        <w:right w:val="none" w:sz="0" w:space="0" w:color="auto"/>
      </w:divBdr>
    </w:div>
    <w:div w:id="824321058">
      <w:bodyDiv w:val="1"/>
      <w:marLeft w:val="0"/>
      <w:marRight w:val="0"/>
      <w:marTop w:val="0"/>
      <w:marBottom w:val="0"/>
      <w:divBdr>
        <w:top w:val="none" w:sz="0" w:space="0" w:color="auto"/>
        <w:left w:val="none" w:sz="0" w:space="0" w:color="auto"/>
        <w:bottom w:val="none" w:sz="0" w:space="0" w:color="auto"/>
        <w:right w:val="none" w:sz="0" w:space="0" w:color="auto"/>
      </w:divBdr>
    </w:div>
    <w:div w:id="828060112">
      <w:bodyDiv w:val="1"/>
      <w:marLeft w:val="0"/>
      <w:marRight w:val="0"/>
      <w:marTop w:val="0"/>
      <w:marBottom w:val="0"/>
      <w:divBdr>
        <w:top w:val="none" w:sz="0" w:space="0" w:color="auto"/>
        <w:left w:val="none" w:sz="0" w:space="0" w:color="auto"/>
        <w:bottom w:val="none" w:sz="0" w:space="0" w:color="auto"/>
        <w:right w:val="none" w:sz="0" w:space="0" w:color="auto"/>
      </w:divBdr>
    </w:div>
    <w:div w:id="873545707">
      <w:bodyDiv w:val="1"/>
      <w:marLeft w:val="0"/>
      <w:marRight w:val="0"/>
      <w:marTop w:val="0"/>
      <w:marBottom w:val="0"/>
      <w:divBdr>
        <w:top w:val="none" w:sz="0" w:space="0" w:color="auto"/>
        <w:left w:val="none" w:sz="0" w:space="0" w:color="auto"/>
        <w:bottom w:val="none" w:sz="0" w:space="0" w:color="auto"/>
        <w:right w:val="none" w:sz="0" w:space="0" w:color="auto"/>
      </w:divBdr>
    </w:div>
    <w:div w:id="904417980">
      <w:bodyDiv w:val="1"/>
      <w:marLeft w:val="0"/>
      <w:marRight w:val="0"/>
      <w:marTop w:val="0"/>
      <w:marBottom w:val="0"/>
      <w:divBdr>
        <w:top w:val="none" w:sz="0" w:space="0" w:color="auto"/>
        <w:left w:val="none" w:sz="0" w:space="0" w:color="auto"/>
        <w:bottom w:val="none" w:sz="0" w:space="0" w:color="auto"/>
        <w:right w:val="none" w:sz="0" w:space="0" w:color="auto"/>
      </w:divBdr>
    </w:div>
    <w:div w:id="915552779">
      <w:bodyDiv w:val="1"/>
      <w:marLeft w:val="0"/>
      <w:marRight w:val="0"/>
      <w:marTop w:val="0"/>
      <w:marBottom w:val="0"/>
      <w:divBdr>
        <w:top w:val="none" w:sz="0" w:space="0" w:color="auto"/>
        <w:left w:val="none" w:sz="0" w:space="0" w:color="auto"/>
        <w:bottom w:val="none" w:sz="0" w:space="0" w:color="auto"/>
        <w:right w:val="none" w:sz="0" w:space="0" w:color="auto"/>
      </w:divBdr>
    </w:div>
    <w:div w:id="941298053">
      <w:bodyDiv w:val="1"/>
      <w:marLeft w:val="0"/>
      <w:marRight w:val="0"/>
      <w:marTop w:val="0"/>
      <w:marBottom w:val="0"/>
      <w:divBdr>
        <w:top w:val="none" w:sz="0" w:space="0" w:color="auto"/>
        <w:left w:val="none" w:sz="0" w:space="0" w:color="auto"/>
        <w:bottom w:val="none" w:sz="0" w:space="0" w:color="auto"/>
        <w:right w:val="none" w:sz="0" w:space="0" w:color="auto"/>
      </w:divBdr>
    </w:div>
    <w:div w:id="942422998">
      <w:bodyDiv w:val="1"/>
      <w:marLeft w:val="0"/>
      <w:marRight w:val="0"/>
      <w:marTop w:val="0"/>
      <w:marBottom w:val="0"/>
      <w:divBdr>
        <w:top w:val="none" w:sz="0" w:space="0" w:color="auto"/>
        <w:left w:val="none" w:sz="0" w:space="0" w:color="auto"/>
        <w:bottom w:val="none" w:sz="0" w:space="0" w:color="auto"/>
        <w:right w:val="none" w:sz="0" w:space="0" w:color="auto"/>
      </w:divBdr>
    </w:div>
    <w:div w:id="991568328">
      <w:bodyDiv w:val="1"/>
      <w:marLeft w:val="0"/>
      <w:marRight w:val="0"/>
      <w:marTop w:val="0"/>
      <w:marBottom w:val="0"/>
      <w:divBdr>
        <w:top w:val="none" w:sz="0" w:space="0" w:color="auto"/>
        <w:left w:val="none" w:sz="0" w:space="0" w:color="auto"/>
        <w:bottom w:val="none" w:sz="0" w:space="0" w:color="auto"/>
        <w:right w:val="none" w:sz="0" w:space="0" w:color="auto"/>
      </w:divBdr>
    </w:div>
    <w:div w:id="994190832">
      <w:bodyDiv w:val="1"/>
      <w:marLeft w:val="0"/>
      <w:marRight w:val="0"/>
      <w:marTop w:val="0"/>
      <w:marBottom w:val="0"/>
      <w:divBdr>
        <w:top w:val="none" w:sz="0" w:space="0" w:color="auto"/>
        <w:left w:val="none" w:sz="0" w:space="0" w:color="auto"/>
        <w:bottom w:val="none" w:sz="0" w:space="0" w:color="auto"/>
        <w:right w:val="none" w:sz="0" w:space="0" w:color="auto"/>
      </w:divBdr>
    </w:div>
    <w:div w:id="1009067150">
      <w:bodyDiv w:val="1"/>
      <w:marLeft w:val="0"/>
      <w:marRight w:val="0"/>
      <w:marTop w:val="0"/>
      <w:marBottom w:val="0"/>
      <w:divBdr>
        <w:top w:val="none" w:sz="0" w:space="0" w:color="auto"/>
        <w:left w:val="none" w:sz="0" w:space="0" w:color="auto"/>
        <w:bottom w:val="none" w:sz="0" w:space="0" w:color="auto"/>
        <w:right w:val="none" w:sz="0" w:space="0" w:color="auto"/>
      </w:divBdr>
    </w:div>
    <w:div w:id="1014578307">
      <w:bodyDiv w:val="1"/>
      <w:marLeft w:val="0"/>
      <w:marRight w:val="0"/>
      <w:marTop w:val="0"/>
      <w:marBottom w:val="0"/>
      <w:divBdr>
        <w:top w:val="none" w:sz="0" w:space="0" w:color="auto"/>
        <w:left w:val="none" w:sz="0" w:space="0" w:color="auto"/>
        <w:bottom w:val="none" w:sz="0" w:space="0" w:color="auto"/>
        <w:right w:val="none" w:sz="0" w:space="0" w:color="auto"/>
      </w:divBdr>
    </w:div>
    <w:div w:id="1075273981">
      <w:bodyDiv w:val="1"/>
      <w:marLeft w:val="0"/>
      <w:marRight w:val="0"/>
      <w:marTop w:val="0"/>
      <w:marBottom w:val="0"/>
      <w:divBdr>
        <w:top w:val="none" w:sz="0" w:space="0" w:color="auto"/>
        <w:left w:val="none" w:sz="0" w:space="0" w:color="auto"/>
        <w:bottom w:val="none" w:sz="0" w:space="0" w:color="auto"/>
        <w:right w:val="none" w:sz="0" w:space="0" w:color="auto"/>
      </w:divBdr>
    </w:div>
    <w:div w:id="1098985439">
      <w:bodyDiv w:val="1"/>
      <w:marLeft w:val="0"/>
      <w:marRight w:val="0"/>
      <w:marTop w:val="0"/>
      <w:marBottom w:val="0"/>
      <w:divBdr>
        <w:top w:val="none" w:sz="0" w:space="0" w:color="auto"/>
        <w:left w:val="none" w:sz="0" w:space="0" w:color="auto"/>
        <w:bottom w:val="none" w:sz="0" w:space="0" w:color="auto"/>
        <w:right w:val="none" w:sz="0" w:space="0" w:color="auto"/>
      </w:divBdr>
    </w:div>
    <w:div w:id="1161897117">
      <w:bodyDiv w:val="1"/>
      <w:marLeft w:val="0"/>
      <w:marRight w:val="0"/>
      <w:marTop w:val="0"/>
      <w:marBottom w:val="0"/>
      <w:divBdr>
        <w:top w:val="none" w:sz="0" w:space="0" w:color="auto"/>
        <w:left w:val="none" w:sz="0" w:space="0" w:color="auto"/>
        <w:bottom w:val="none" w:sz="0" w:space="0" w:color="auto"/>
        <w:right w:val="none" w:sz="0" w:space="0" w:color="auto"/>
      </w:divBdr>
    </w:div>
    <w:div w:id="1177501491">
      <w:bodyDiv w:val="1"/>
      <w:marLeft w:val="0"/>
      <w:marRight w:val="0"/>
      <w:marTop w:val="0"/>
      <w:marBottom w:val="0"/>
      <w:divBdr>
        <w:top w:val="none" w:sz="0" w:space="0" w:color="auto"/>
        <w:left w:val="none" w:sz="0" w:space="0" w:color="auto"/>
        <w:bottom w:val="none" w:sz="0" w:space="0" w:color="auto"/>
        <w:right w:val="none" w:sz="0" w:space="0" w:color="auto"/>
      </w:divBdr>
    </w:div>
    <w:div w:id="1202982331">
      <w:bodyDiv w:val="1"/>
      <w:marLeft w:val="0"/>
      <w:marRight w:val="0"/>
      <w:marTop w:val="0"/>
      <w:marBottom w:val="0"/>
      <w:divBdr>
        <w:top w:val="none" w:sz="0" w:space="0" w:color="auto"/>
        <w:left w:val="none" w:sz="0" w:space="0" w:color="auto"/>
        <w:bottom w:val="none" w:sz="0" w:space="0" w:color="auto"/>
        <w:right w:val="none" w:sz="0" w:space="0" w:color="auto"/>
      </w:divBdr>
    </w:div>
    <w:div w:id="1260066771">
      <w:bodyDiv w:val="1"/>
      <w:marLeft w:val="0"/>
      <w:marRight w:val="0"/>
      <w:marTop w:val="0"/>
      <w:marBottom w:val="0"/>
      <w:divBdr>
        <w:top w:val="none" w:sz="0" w:space="0" w:color="auto"/>
        <w:left w:val="none" w:sz="0" w:space="0" w:color="auto"/>
        <w:bottom w:val="none" w:sz="0" w:space="0" w:color="auto"/>
        <w:right w:val="none" w:sz="0" w:space="0" w:color="auto"/>
      </w:divBdr>
    </w:div>
    <w:div w:id="1340424600">
      <w:bodyDiv w:val="1"/>
      <w:marLeft w:val="0"/>
      <w:marRight w:val="0"/>
      <w:marTop w:val="0"/>
      <w:marBottom w:val="0"/>
      <w:divBdr>
        <w:top w:val="none" w:sz="0" w:space="0" w:color="auto"/>
        <w:left w:val="none" w:sz="0" w:space="0" w:color="auto"/>
        <w:bottom w:val="none" w:sz="0" w:space="0" w:color="auto"/>
        <w:right w:val="none" w:sz="0" w:space="0" w:color="auto"/>
      </w:divBdr>
    </w:div>
    <w:div w:id="1368212559">
      <w:bodyDiv w:val="1"/>
      <w:marLeft w:val="0"/>
      <w:marRight w:val="0"/>
      <w:marTop w:val="0"/>
      <w:marBottom w:val="0"/>
      <w:divBdr>
        <w:top w:val="none" w:sz="0" w:space="0" w:color="auto"/>
        <w:left w:val="none" w:sz="0" w:space="0" w:color="auto"/>
        <w:bottom w:val="none" w:sz="0" w:space="0" w:color="auto"/>
        <w:right w:val="none" w:sz="0" w:space="0" w:color="auto"/>
      </w:divBdr>
    </w:div>
    <w:div w:id="1447040843">
      <w:bodyDiv w:val="1"/>
      <w:marLeft w:val="0"/>
      <w:marRight w:val="0"/>
      <w:marTop w:val="0"/>
      <w:marBottom w:val="0"/>
      <w:divBdr>
        <w:top w:val="none" w:sz="0" w:space="0" w:color="auto"/>
        <w:left w:val="none" w:sz="0" w:space="0" w:color="auto"/>
        <w:bottom w:val="none" w:sz="0" w:space="0" w:color="auto"/>
        <w:right w:val="none" w:sz="0" w:space="0" w:color="auto"/>
      </w:divBdr>
    </w:div>
    <w:div w:id="1451122422">
      <w:bodyDiv w:val="1"/>
      <w:marLeft w:val="0"/>
      <w:marRight w:val="0"/>
      <w:marTop w:val="0"/>
      <w:marBottom w:val="0"/>
      <w:divBdr>
        <w:top w:val="none" w:sz="0" w:space="0" w:color="auto"/>
        <w:left w:val="none" w:sz="0" w:space="0" w:color="auto"/>
        <w:bottom w:val="none" w:sz="0" w:space="0" w:color="auto"/>
        <w:right w:val="none" w:sz="0" w:space="0" w:color="auto"/>
      </w:divBdr>
    </w:div>
    <w:div w:id="1462571274">
      <w:bodyDiv w:val="1"/>
      <w:marLeft w:val="0"/>
      <w:marRight w:val="0"/>
      <w:marTop w:val="0"/>
      <w:marBottom w:val="0"/>
      <w:divBdr>
        <w:top w:val="none" w:sz="0" w:space="0" w:color="auto"/>
        <w:left w:val="none" w:sz="0" w:space="0" w:color="auto"/>
        <w:bottom w:val="none" w:sz="0" w:space="0" w:color="auto"/>
        <w:right w:val="none" w:sz="0" w:space="0" w:color="auto"/>
      </w:divBdr>
    </w:div>
    <w:div w:id="1477382094">
      <w:bodyDiv w:val="1"/>
      <w:marLeft w:val="0"/>
      <w:marRight w:val="0"/>
      <w:marTop w:val="0"/>
      <w:marBottom w:val="0"/>
      <w:divBdr>
        <w:top w:val="none" w:sz="0" w:space="0" w:color="auto"/>
        <w:left w:val="none" w:sz="0" w:space="0" w:color="auto"/>
        <w:bottom w:val="none" w:sz="0" w:space="0" w:color="auto"/>
        <w:right w:val="none" w:sz="0" w:space="0" w:color="auto"/>
      </w:divBdr>
    </w:div>
    <w:div w:id="1503013342">
      <w:bodyDiv w:val="1"/>
      <w:marLeft w:val="0"/>
      <w:marRight w:val="0"/>
      <w:marTop w:val="0"/>
      <w:marBottom w:val="0"/>
      <w:divBdr>
        <w:top w:val="none" w:sz="0" w:space="0" w:color="auto"/>
        <w:left w:val="none" w:sz="0" w:space="0" w:color="auto"/>
        <w:bottom w:val="none" w:sz="0" w:space="0" w:color="auto"/>
        <w:right w:val="none" w:sz="0" w:space="0" w:color="auto"/>
      </w:divBdr>
    </w:div>
    <w:div w:id="1530875393">
      <w:bodyDiv w:val="1"/>
      <w:marLeft w:val="0"/>
      <w:marRight w:val="0"/>
      <w:marTop w:val="0"/>
      <w:marBottom w:val="0"/>
      <w:divBdr>
        <w:top w:val="none" w:sz="0" w:space="0" w:color="auto"/>
        <w:left w:val="none" w:sz="0" w:space="0" w:color="auto"/>
        <w:bottom w:val="none" w:sz="0" w:space="0" w:color="auto"/>
        <w:right w:val="none" w:sz="0" w:space="0" w:color="auto"/>
      </w:divBdr>
    </w:div>
    <w:div w:id="1541013935">
      <w:bodyDiv w:val="1"/>
      <w:marLeft w:val="0"/>
      <w:marRight w:val="0"/>
      <w:marTop w:val="0"/>
      <w:marBottom w:val="0"/>
      <w:divBdr>
        <w:top w:val="none" w:sz="0" w:space="0" w:color="auto"/>
        <w:left w:val="none" w:sz="0" w:space="0" w:color="auto"/>
        <w:bottom w:val="none" w:sz="0" w:space="0" w:color="auto"/>
        <w:right w:val="none" w:sz="0" w:space="0" w:color="auto"/>
      </w:divBdr>
    </w:div>
    <w:div w:id="1594782363">
      <w:bodyDiv w:val="1"/>
      <w:marLeft w:val="0"/>
      <w:marRight w:val="0"/>
      <w:marTop w:val="0"/>
      <w:marBottom w:val="0"/>
      <w:divBdr>
        <w:top w:val="none" w:sz="0" w:space="0" w:color="auto"/>
        <w:left w:val="none" w:sz="0" w:space="0" w:color="auto"/>
        <w:bottom w:val="none" w:sz="0" w:space="0" w:color="auto"/>
        <w:right w:val="none" w:sz="0" w:space="0" w:color="auto"/>
      </w:divBdr>
    </w:div>
    <w:div w:id="1642690127">
      <w:bodyDiv w:val="1"/>
      <w:marLeft w:val="0"/>
      <w:marRight w:val="0"/>
      <w:marTop w:val="0"/>
      <w:marBottom w:val="0"/>
      <w:divBdr>
        <w:top w:val="none" w:sz="0" w:space="0" w:color="auto"/>
        <w:left w:val="none" w:sz="0" w:space="0" w:color="auto"/>
        <w:bottom w:val="none" w:sz="0" w:space="0" w:color="auto"/>
        <w:right w:val="none" w:sz="0" w:space="0" w:color="auto"/>
      </w:divBdr>
    </w:div>
    <w:div w:id="1666129938">
      <w:bodyDiv w:val="1"/>
      <w:marLeft w:val="0"/>
      <w:marRight w:val="0"/>
      <w:marTop w:val="0"/>
      <w:marBottom w:val="0"/>
      <w:divBdr>
        <w:top w:val="none" w:sz="0" w:space="0" w:color="auto"/>
        <w:left w:val="none" w:sz="0" w:space="0" w:color="auto"/>
        <w:bottom w:val="none" w:sz="0" w:space="0" w:color="auto"/>
        <w:right w:val="none" w:sz="0" w:space="0" w:color="auto"/>
      </w:divBdr>
    </w:div>
    <w:div w:id="1706178160">
      <w:bodyDiv w:val="1"/>
      <w:marLeft w:val="0"/>
      <w:marRight w:val="0"/>
      <w:marTop w:val="0"/>
      <w:marBottom w:val="0"/>
      <w:divBdr>
        <w:top w:val="none" w:sz="0" w:space="0" w:color="auto"/>
        <w:left w:val="none" w:sz="0" w:space="0" w:color="auto"/>
        <w:bottom w:val="none" w:sz="0" w:space="0" w:color="auto"/>
        <w:right w:val="none" w:sz="0" w:space="0" w:color="auto"/>
      </w:divBdr>
    </w:div>
    <w:div w:id="1731683688">
      <w:bodyDiv w:val="1"/>
      <w:marLeft w:val="0"/>
      <w:marRight w:val="0"/>
      <w:marTop w:val="0"/>
      <w:marBottom w:val="0"/>
      <w:divBdr>
        <w:top w:val="none" w:sz="0" w:space="0" w:color="auto"/>
        <w:left w:val="none" w:sz="0" w:space="0" w:color="auto"/>
        <w:bottom w:val="none" w:sz="0" w:space="0" w:color="auto"/>
        <w:right w:val="none" w:sz="0" w:space="0" w:color="auto"/>
      </w:divBdr>
    </w:div>
    <w:div w:id="1742170822">
      <w:bodyDiv w:val="1"/>
      <w:marLeft w:val="0"/>
      <w:marRight w:val="0"/>
      <w:marTop w:val="0"/>
      <w:marBottom w:val="0"/>
      <w:divBdr>
        <w:top w:val="none" w:sz="0" w:space="0" w:color="auto"/>
        <w:left w:val="none" w:sz="0" w:space="0" w:color="auto"/>
        <w:bottom w:val="none" w:sz="0" w:space="0" w:color="auto"/>
        <w:right w:val="none" w:sz="0" w:space="0" w:color="auto"/>
      </w:divBdr>
    </w:div>
    <w:div w:id="1752002171">
      <w:bodyDiv w:val="1"/>
      <w:marLeft w:val="0"/>
      <w:marRight w:val="0"/>
      <w:marTop w:val="0"/>
      <w:marBottom w:val="0"/>
      <w:divBdr>
        <w:top w:val="none" w:sz="0" w:space="0" w:color="auto"/>
        <w:left w:val="none" w:sz="0" w:space="0" w:color="auto"/>
        <w:bottom w:val="none" w:sz="0" w:space="0" w:color="auto"/>
        <w:right w:val="none" w:sz="0" w:space="0" w:color="auto"/>
      </w:divBdr>
    </w:div>
    <w:div w:id="1767917176">
      <w:bodyDiv w:val="1"/>
      <w:marLeft w:val="0"/>
      <w:marRight w:val="0"/>
      <w:marTop w:val="0"/>
      <w:marBottom w:val="0"/>
      <w:divBdr>
        <w:top w:val="none" w:sz="0" w:space="0" w:color="auto"/>
        <w:left w:val="none" w:sz="0" w:space="0" w:color="auto"/>
        <w:bottom w:val="none" w:sz="0" w:space="0" w:color="auto"/>
        <w:right w:val="none" w:sz="0" w:space="0" w:color="auto"/>
      </w:divBdr>
    </w:div>
    <w:div w:id="1797019711">
      <w:bodyDiv w:val="1"/>
      <w:marLeft w:val="0"/>
      <w:marRight w:val="0"/>
      <w:marTop w:val="0"/>
      <w:marBottom w:val="0"/>
      <w:divBdr>
        <w:top w:val="none" w:sz="0" w:space="0" w:color="auto"/>
        <w:left w:val="none" w:sz="0" w:space="0" w:color="auto"/>
        <w:bottom w:val="none" w:sz="0" w:space="0" w:color="auto"/>
        <w:right w:val="none" w:sz="0" w:space="0" w:color="auto"/>
      </w:divBdr>
    </w:div>
    <w:div w:id="1804423324">
      <w:bodyDiv w:val="1"/>
      <w:marLeft w:val="0"/>
      <w:marRight w:val="0"/>
      <w:marTop w:val="0"/>
      <w:marBottom w:val="0"/>
      <w:divBdr>
        <w:top w:val="none" w:sz="0" w:space="0" w:color="auto"/>
        <w:left w:val="none" w:sz="0" w:space="0" w:color="auto"/>
        <w:bottom w:val="none" w:sz="0" w:space="0" w:color="auto"/>
        <w:right w:val="none" w:sz="0" w:space="0" w:color="auto"/>
      </w:divBdr>
    </w:div>
    <w:div w:id="1824812265">
      <w:bodyDiv w:val="1"/>
      <w:marLeft w:val="0"/>
      <w:marRight w:val="0"/>
      <w:marTop w:val="0"/>
      <w:marBottom w:val="0"/>
      <w:divBdr>
        <w:top w:val="none" w:sz="0" w:space="0" w:color="auto"/>
        <w:left w:val="none" w:sz="0" w:space="0" w:color="auto"/>
        <w:bottom w:val="none" w:sz="0" w:space="0" w:color="auto"/>
        <w:right w:val="none" w:sz="0" w:space="0" w:color="auto"/>
      </w:divBdr>
    </w:div>
    <w:div w:id="1835680732">
      <w:bodyDiv w:val="1"/>
      <w:marLeft w:val="0"/>
      <w:marRight w:val="0"/>
      <w:marTop w:val="0"/>
      <w:marBottom w:val="0"/>
      <w:divBdr>
        <w:top w:val="none" w:sz="0" w:space="0" w:color="auto"/>
        <w:left w:val="none" w:sz="0" w:space="0" w:color="auto"/>
        <w:bottom w:val="none" w:sz="0" w:space="0" w:color="auto"/>
        <w:right w:val="none" w:sz="0" w:space="0" w:color="auto"/>
      </w:divBdr>
    </w:div>
    <w:div w:id="1851291168">
      <w:bodyDiv w:val="1"/>
      <w:marLeft w:val="0"/>
      <w:marRight w:val="0"/>
      <w:marTop w:val="0"/>
      <w:marBottom w:val="0"/>
      <w:divBdr>
        <w:top w:val="none" w:sz="0" w:space="0" w:color="auto"/>
        <w:left w:val="none" w:sz="0" w:space="0" w:color="auto"/>
        <w:bottom w:val="none" w:sz="0" w:space="0" w:color="auto"/>
        <w:right w:val="none" w:sz="0" w:space="0" w:color="auto"/>
      </w:divBdr>
    </w:div>
    <w:div w:id="1875192374">
      <w:bodyDiv w:val="1"/>
      <w:marLeft w:val="0"/>
      <w:marRight w:val="0"/>
      <w:marTop w:val="0"/>
      <w:marBottom w:val="0"/>
      <w:divBdr>
        <w:top w:val="none" w:sz="0" w:space="0" w:color="auto"/>
        <w:left w:val="none" w:sz="0" w:space="0" w:color="auto"/>
        <w:bottom w:val="none" w:sz="0" w:space="0" w:color="auto"/>
        <w:right w:val="none" w:sz="0" w:space="0" w:color="auto"/>
      </w:divBdr>
    </w:div>
    <w:div w:id="1904481434">
      <w:bodyDiv w:val="1"/>
      <w:marLeft w:val="0"/>
      <w:marRight w:val="0"/>
      <w:marTop w:val="0"/>
      <w:marBottom w:val="0"/>
      <w:divBdr>
        <w:top w:val="none" w:sz="0" w:space="0" w:color="auto"/>
        <w:left w:val="none" w:sz="0" w:space="0" w:color="auto"/>
        <w:bottom w:val="none" w:sz="0" w:space="0" w:color="auto"/>
        <w:right w:val="none" w:sz="0" w:space="0" w:color="auto"/>
      </w:divBdr>
    </w:div>
    <w:div w:id="1927181443">
      <w:bodyDiv w:val="1"/>
      <w:marLeft w:val="0"/>
      <w:marRight w:val="0"/>
      <w:marTop w:val="0"/>
      <w:marBottom w:val="0"/>
      <w:divBdr>
        <w:top w:val="none" w:sz="0" w:space="0" w:color="auto"/>
        <w:left w:val="none" w:sz="0" w:space="0" w:color="auto"/>
        <w:bottom w:val="none" w:sz="0" w:space="0" w:color="auto"/>
        <w:right w:val="none" w:sz="0" w:space="0" w:color="auto"/>
      </w:divBdr>
    </w:div>
    <w:div w:id="1927685236">
      <w:bodyDiv w:val="1"/>
      <w:marLeft w:val="0"/>
      <w:marRight w:val="0"/>
      <w:marTop w:val="0"/>
      <w:marBottom w:val="0"/>
      <w:divBdr>
        <w:top w:val="none" w:sz="0" w:space="0" w:color="auto"/>
        <w:left w:val="none" w:sz="0" w:space="0" w:color="auto"/>
        <w:bottom w:val="none" w:sz="0" w:space="0" w:color="auto"/>
        <w:right w:val="none" w:sz="0" w:space="0" w:color="auto"/>
      </w:divBdr>
    </w:div>
    <w:div w:id="2006588618">
      <w:bodyDiv w:val="1"/>
      <w:marLeft w:val="0"/>
      <w:marRight w:val="0"/>
      <w:marTop w:val="0"/>
      <w:marBottom w:val="0"/>
      <w:divBdr>
        <w:top w:val="none" w:sz="0" w:space="0" w:color="auto"/>
        <w:left w:val="none" w:sz="0" w:space="0" w:color="auto"/>
        <w:bottom w:val="none" w:sz="0" w:space="0" w:color="auto"/>
        <w:right w:val="none" w:sz="0" w:space="0" w:color="auto"/>
      </w:divBdr>
    </w:div>
    <w:div w:id="2006782510">
      <w:bodyDiv w:val="1"/>
      <w:marLeft w:val="0"/>
      <w:marRight w:val="0"/>
      <w:marTop w:val="0"/>
      <w:marBottom w:val="0"/>
      <w:divBdr>
        <w:top w:val="none" w:sz="0" w:space="0" w:color="auto"/>
        <w:left w:val="none" w:sz="0" w:space="0" w:color="auto"/>
        <w:bottom w:val="none" w:sz="0" w:space="0" w:color="auto"/>
        <w:right w:val="none" w:sz="0" w:space="0" w:color="auto"/>
      </w:divBdr>
    </w:div>
    <w:div w:id="2035112733">
      <w:bodyDiv w:val="1"/>
      <w:marLeft w:val="0"/>
      <w:marRight w:val="0"/>
      <w:marTop w:val="0"/>
      <w:marBottom w:val="0"/>
      <w:divBdr>
        <w:top w:val="none" w:sz="0" w:space="0" w:color="auto"/>
        <w:left w:val="none" w:sz="0" w:space="0" w:color="auto"/>
        <w:bottom w:val="none" w:sz="0" w:space="0" w:color="auto"/>
        <w:right w:val="none" w:sz="0" w:space="0" w:color="auto"/>
      </w:divBdr>
    </w:div>
    <w:div w:id="2041735194">
      <w:bodyDiv w:val="1"/>
      <w:marLeft w:val="0"/>
      <w:marRight w:val="0"/>
      <w:marTop w:val="0"/>
      <w:marBottom w:val="0"/>
      <w:divBdr>
        <w:top w:val="none" w:sz="0" w:space="0" w:color="auto"/>
        <w:left w:val="none" w:sz="0" w:space="0" w:color="auto"/>
        <w:bottom w:val="none" w:sz="0" w:space="0" w:color="auto"/>
        <w:right w:val="none" w:sz="0" w:space="0" w:color="auto"/>
      </w:divBdr>
    </w:div>
    <w:div w:id="212861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A5535-88D0-45F0-AB3A-307FB129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6489</Words>
  <Characters>36993</Characters>
  <Application>Microsoft Office Word</Application>
  <DocSecurity>0</DocSecurity>
  <Lines>308</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Izvještaj 1</vt:lpstr>
      <vt:lpstr>Izvještaj 1</vt:lpstr>
    </vt:vector>
  </TitlesOfParts>
  <Company>FET</Company>
  <LinksUpToDate>false</LinksUpToDate>
  <CharactersWithSpaces>43396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Izvještaj 1</dc:title>
  <dc:creator>Robert Zenzerović</dc:creator>
  <cp:lastModifiedBy>Mirjana Jakša</cp:lastModifiedBy>
  <cp:revision>6</cp:revision>
  <cp:lastPrinted>2024-03-26T12:19:00Z</cp:lastPrinted>
  <dcterms:created xsi:type="dcterms:W3CDTF">2024-03-27T07:36:00Z</dcterms:created>
  <dcterms:modified xsi:type="dcterms:W3CDTF">2024-03-27T07:54:00Z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1289106447</vt:i4>
  </property>
</Properties>
</file>